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6B5" w:rsidRPr="003066B5" w:rsidRDefault="003066B5" w:rsidP="003066B5">
      <w:pPr>
        <w:spacing w:after="150" w:line="450" w:lineRule="atLeast"/>
        <w:outlineLvl w:val="0"/>
        <w:rPr>
          <w:rFonts w:ascii="Arial" w:eastAsia="Times New Roman" w:hAnsi="Arial" w:cs="Arial"/>
          <w:b/>
          <w:bCs/>
          <w:kern w:val="36"/>
          <w:sz w:val="36"/>
          <w:szCs w:val="42"/>
        </w:rPr>
      </w:pPr>
      <w:r w:rsidRPr="003066B5">
        <w:rPr>
          <w:rFonts w:ascii="Arial" w:eastAsia="Times New Roman" w:hAnsi="Arial" w:cs="Arial"/>
          <w:b/>
          <w:bCs/>
          <w:kern w:val="36"/>
          <w:sz w:val="36"/>
          <w:szCs w:val="42"/>
        </w:rPr>
        <w:t>Patterns in Prescription Utilization for High-Deductible Health Plan Enrollees Show Concerning Trends</w:t>
      </w:r>
    </w:p>
    <w:p w:rsidR="003066B5" w:rsidRPr="003066B5" w:rsidRDefault="003066B5" w:rsidP="003066B5">
      <w:pPr>
        <w:pStyle w:val="NoSpacing"/>
      </w:pPr>
      <w:hyperlink r:id="rId6" w:history="1">
        <w:r w:rsidRPr="001718D8">
          <w:rPr>
            <w:rStyle w:val="Hyperlink"/>
          </w:rPr>
          <w:t>http://www.ajmc.com/contributor/neeraj-sood-phd/2016/01/patterns-in-prescription-utilization-for-high-deductible-health-plan-enrollees-show-concerning-trends</w:t>
        </w:r>
      </w:hyperlink>
      <w:r>
        <w:t xml:space="preserve"> </w:t>
      </w:r>
    </w:p>
    <w:p w:rsidR="003066B5" w:rsidRPr="003066B5" w:rsidRDefault="003066B5" w:rsidP="003066B5">
      <w:pPr>
        <w:spacing w:after="0" w:line="240" w:lineRule="atLeast"/>
        <w:rPr>
          <w:rFonts w:ascii="Arial" w:eastAsia="Times New Roman" w:hAnsi="Arial" w:cs="Arial"/>
          <w:sz w:val="20"/>
          <w:szCs w:val="20"/>
        </w:rPr>
      </w:pPr>
    </w:p>
    <w:p w:rsidR="003066B5" w:rsidRPr="003066B5" w:rsidRDefault="003066B5" w:rsidP="003066B5">
      <w:pPr>
        <w:spacing w:after="0" w:line="240" w:lineRule="atLeast"/>
        <w:rPr>
          <w:rFonts w:ascii="Arial" w:eastAsia="Times New Roman" w:hAnsi="Arial" w:cs="Arial"/>
          <w:sz w:val="20"/>
          <w:szCs w:val="20"/>
        </w:rPr>
      </w:pPr>
      <w:hyperlink r:id="rId7" w:history="1">
        <w:proofErr w:type="spellStart"/>
        <w:r w:rsidRPr="003066B5">
          <w:rPr>
            <w:rFonts w:ascii="Times New Roman" w:eastAsia="Times New Roman" w:hAnsi="Times New Roman" w:cs="Times New Roman"/>
            <w:b/>
            <w:bCs/>
            <w:color w:val="005387"/>
            <w:sz w:val="20"/>
            <w:szCs w:val="20"/>
          </w:rPr>
          <w:t>Neeraj</w:t>
        </w:r>
        <w:proofErr w:type="spellEnd"/>
        <w:r w:rsidRPr="003066B5">
          <w:rPr>
            <w:rFonts w:ascii="Times New Roman" w:eastAsia="Times New Roman" w:hAnsi="Times New Roman" w:cs="Times New Roman"/>
            <w:b/>
            <w:bCs/>
            <w:color w:val="005387"/>
            <w:sz w:val="20"/>
            <w:szCs w:val="20"/>
          </w:rPr>
          <w:t xml:space="preserve"> </w:t>
        </w:r>
        <w:proofErr w:type="spellStart"/>
        <w:r w:rsidRPr="003066B5">
          <w:rPr>
            <w:rFonts w:ascii="Times New Roman" w:eastAsia="Times New Roman" w:hAnsi="Times New Roman" w:cs="Times New Roman"/>
            <w:b/>
            <w:bCs/>
            <w:color w:val="005387"/>
            <w:sz w:val="20"/>
            <w:szCs w:val="20"/>
          </w:rPr>
          <w:t>Sood</w:t>
        </w:r>
        <w:proofErr w:type="spellEnd"/>
        <w:r w:rsidRPr="003066B5">
          <w:rPr>
            <w:rFonts w:ascii="Times New Roman" w:eastAsia="Times New Roman" w:hAnsi="Times New Roman" w:cs="Times New Roman"/>
            <w:b/>
            <w:bCs/>
            <w:color w:val="005387"/>
            <w:sz w:val="20"/>
            <w:szCs w:val="20"/>
          </w:rPr>
          <w:t>, PhD</w:t>
        </w:r>
      </w:hyperlink>
      <w:r w:rsidRPr="003066B5">
        <w:rPr>
          <w:rFonts w:ascii="Arial" w:eastAsia="Times New Roman" w:hAnsi="Arial" w:cs="Arial"/>
          <w:sz w:val="20"/>
          <w:szCs w:val="20"/>
        </w:rPr>
        <w:t xml:space="preserve"> </w:t>
      </w:r>
    </w:p>
    <w:p w:rsidR="003066B5" w:rsidRPr="003066B5" w:rsidRDefault="003066B5" w:rsidP="003066B5">
      <w:pPr>
        <w:pBdr>
          <w:bottom w:val="single" w:sz="6" w:space="1" w:color="auto"/>
        </w:pBdr>
        <w:spacing w:after="0" w:line="240" w:lineRule="auto"/>
        <w:jc w:val="center"/>
        <w:rPr>
          <w:rFonts w:ascii="Arial" w:eastAsia="Times New Roman" w:hAnsi="Arial" w:cs="Arial"/>
          <w:vanish/>
          <w:sz w:val="16"/>
          <w:szCs w:val="16"/>
        </w:rPr>
      </w:pPr>
      <w:bookmarkStart w:id="0" w:name="_GoBack"/>
      <w:bookmarkEnd w:id="0"/>
      <w:r w:rsidRPr="003066B5">
        <w:rPr>
          <w:rFonts w:ascii="Arial" w:eastAsia="Times New Roman" w:hAnsi="Arial" w:cs="Arial"/>
          <w:vanish/>
          <w:sz w:val="16"/>
          <w:szCs w:val="16"/>
        </w:rPr>
        <w:t>Top of Form</w:t>
      </w:r>
    </w:p>
    <w:p w:rsidR="003066B5" w:rsidRPr="003066B5" w:rsidRDefault="003066B5" w:rsidP="003066B5">
      <w:pPr>
        <w:spacing w:after="0" w:line="240" w:lineRule="atLeast"/>
        <w:rPr>
          <w:rFonts w:ascii="Arial" w:eastAsia="Times New Roman" w:hAnsi="Arial" w:cs="Arial"/>
          <w:sz w:val="20"/>
          <w:szCs w:val="20"/>
        </w:rPr>
      </w:pPr>
      <w:r w:rsidRPr="003066B5">
        <w:rPr>
          <w:rFonts w:ascii="Arial" w:eastAsia="Times New Roman" w:hAnsi="Arial" w:cs="Arial"/>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pt" o:ole="">
            <v:imagedata r:id="rId8" o:title=""/>
          </v:shape>
          <w:control r:id="rId9" w:name="DefaultOcxName" w:shapeid="_x0000_i1042"/>
        </w:object>
      </w:r>
    </w:p>
    <w:p w:rsidR="003066B5" w:rsidRPr="003066B5" w:rsidRDefault="003066B5" w:rsidP="003066B5">
      <w:pPr>
        <w:pBdr>
          <w:top w:val="single" w:sz="6" w:space="1" w:color="auto"/>
        </w:pBdr>
        <w:spacing w:after="0" w:line="240" w:lineRule="auto"/>
        <w:jc w:val="center"/>
        <w:rPr>
          <w:rFonts w:ascii="Arial" w:eastAsia="Times New Roman" w:hAnsi="Arial" w:cs="Arial"/>
          <w:vanish/>
          <w:color w:val="000000" w:themeColor="text1"/>
          <w:sz w:val="16"/>
          <w:szCs w:val="16"/>
        </w:rPr>
      </w:pPr>
      <w:r w:rsidRPr="003066B5">
        <w:rPr>
          <w:rFonts w:ascii="Arial" w:eastAsia="Times New Roman" w:hAnsi="Arial" w:cs="Arial"/>
          <w:vanish/>
          <w:color w:val="000000" w:themeColor="text1"/>
          <w:sz w:val="16"/>
          <w:szCs w:val="16"/>
        </w:rPr>
        <w:t>Bottom of Form</w:t>
      </w:r>
    </w:p>
    <w:p w:rsidR="003066B5" w:rsidRPr="003066B5" w:rsidRDefault="003066B5" w:rsidP="003066B5">
      <w:pPr>
        <w:spacing w:after="0" w:line="285" w:lineRule="atLeast"/>
        <w:rPr>
          <w:rFonts w:ascii="Arial" w:eastAsia="Times New Roman" w:hAnsi="Arial" w:cs="Arial"/>
          <w:i/>
          <w:iCs/>
          <w:color w:val="000000" w:themeColor="text1"/>
          <w:sz w:val="18"/>
          <w:szCs w:val="18"/>
        </w:rPr>
      </w:pPr>
      <w:r w:rsidRPr="003066B5">
        <w:rPr>
          <w:rFonts w:ascii="Arial" w:eastAsia="Times New Roman" w:hAnsi="Arial" w:cs="Arial"/>
          <w:i/>
          <w:iCs/>
          <w:color w:val="000000" w:themeColor="text1"/>
          <w:sz w:val="18"/>
          <w:szCs w:val="18"/>
        </w:rPr>
        <w:t>Monday, January 18, 2016</w:t>
      </w:r>
    </w:p>
    <w:p w:rsidR="003066B5" w:rsidRPr="003066B5" w:rsidRDefault="003066B5" w:rsidP="003066B5">
      <w:pPr>
        <w:spacing w:after="0" w:line="285" w:lineRule="atLeast"/>
        <w:rPr>
          <w:rFonts w:ascii="Arial" w:eastAsia="Times New Roman" w:hAnsi="Arial" w:cs="Arial"/>
          <w:i/>
          <w:iCs/>
          <w:color w:val="999999"/>
          <w:sz w:val="18"/>
          <w:szCs w:val="18"/>
        </w:rPr>
      </w:pPr>
    </w:p>
    <w:p w:rsidR="003066B5" w:rsidRPr="003066B5" w:rsidRDefault="003066B5" w:rsidP="003066B5">
      <w:pPr>
        <w:shd w:val="clear" w:color="auto" w:fill="EEEEEE"/>
        <w:spacing w:after="150" w:line="240" w:lineRule="atLeast"/>
        <w:rPr>
          <w:rFonts w:ascii="Arial" w:eastAsia="Times New Roman" w:hAnsi="Arial" w:cs="Arial"/>
          <w:sz w:val="20"/>
          <w:szCs w:val="20"/>
        </w:rPr>
      </w:pPr>
      <w:r w:rsidRPr="003066B5">
        <w:rPr>
          <w:rFonts w:ascii="Arial" w:eastAsia="Times New Roman" w:hAnsi="Arial" w:cs="Arial"/>
          <w:sz w:val="20"/>
          <w:szCs w:val="20"/>
        </w:rPr>
        <w:t>High-deductible health plans are growing in popularity and there is evidence these health plans result in reduced healthcare costs. However, there is little consensus on how cost savings are achieved.</w:t>
      </w:r>
    </w:p>
    <w:p w:rsidR="003066B5" w:rsidRPr="003066B5" w:rsidRDefault="003066B5" w:rsidP="003066B5">
      <w:pPr>
        <w:spacing w:after="0" w:line="240" w:lineRule="atLeast"/>
        <w:rPr>
          <w:rFonts w:ascii="Arial" w:eastAsia="Times New Roman" w:hAnsi="Arial" w:cs="Arial"/>
          <w:sz w:val="20"/>
          <w:szCs w:val="20"/>
        </w:rPr>
      </w:pPr>
      <w:r w:rsidRPr="003066B5">
        <w:rPr>
          <w:rFonts w:ascii="Arial" w:eastAsia="Times New Roman" w:hAnsi="Arial" w:cs="Arial"/>
          <w:sz w:val="20"/>
          <w:szCs w:val="20"/>
        </w:rPr>
        <w:t>High-deductible health plans (HDHPs) are growing in popularity, with 20% of employees in these plans in 2013 compared to only 4% in 2006. Sometimes referred to as consumer-directed health plans, HDHPs aim to encourage consumers to make smarter or more value-based decisions through higher initial out-of-pocket (OOP) costs.</w:t>
      </w:r>
      <w:r w:rsidRPr="003066B5">
        <w:rPr>
          <w:rFonts w:ascii="Arial" w:eastAsia="Times New Roman" w:hAnsi="Arial" w:cs="Arial"/>
          <w:sz w:val="20"/>
          <w:szCs w:val="20"/>
        </w:rPr>
        <w:br/>
      </w:r>
      <w:r w:rsidRPr="003066B5">
        <w:rPr>
          <w:rFonts w:ascii="Arial" w:eastAsia="Times New Roman" w:hAnsi="Arial" w:cs="Arial"/>
          <w:sz w:val="20"/>
          <w:szCs w:val="20"/>
        </w:rPr>
        <w:br/>
        <w:t>According to an </w:t>
      </w:r>
      <w:hyperlink r:id="rId10" w:tgtFrame="_blank" w:history="1">
        <w:r w:rsidRPr="003066B5">
          <w:rPr>
            <w:rFonts w:ascii="Times New Roman" w:eastAsia="Times New Roman" w:hAnsi="Times New Roman" w:cs="Times New Roman"/>
            <w:b/>
            <w:bCs/>
            <w:color w:val="005387"/>
            <w:sz w:val="20"/>
            <w:szCs w:val="20"/>
          </w:rPr>
          <w:t>analysis</w:t>
        </w:r>
      </w:hyperlink>
      <w:r w:rsidRPr="003066B5">
        <w:rPr>
          <w:rFonts w:ascii="Arial" w:eastAsia="Times New Roman" w:hAnsi="Arial" w:cs="Arial"/>
          <w:sz w:val="20"/>
          <w:szCs w:val="20"/>
        </w:rPr>
        <w:t xml:space="preserve"> my colleagues and I conducted, there is evidence that these HDHPs result in reduced healthcare costs up to 3 years after employers start offering the plan option. Furthermore, savings were driven by reductions in outpatient care and drug spending and there was little or no effect on emergency room or inpatient spending. However, there is little consensus on how cost savings are achieved.</w:t>
      </w:r>
      <w:r w:rsidRPr="003066B5">
        <w:rPr>
          <w:rFonts w:ascii="Arial" w:eastAsia="Times New Roman" w:hAnsi="Arial" w:cs="Arial"/>
          <w:sz w:val="20"/>
          <w:szCs w:val="20"/>
        </w:rPr>
        <w:br/>
      </w:r>
      <w:r w:rsidRPr="003066B5">
        <w:rPr>
          <w:rFonts w:ascii="Arial" w:eastAsia="Times New Roman" w:hAnsi="Arial" w:cs="Arial"/>
          <w:sz w:val="20"/>
          <w:szCs w:val="20"/>
        </w:rPr>
        <w:br/>
      </w:r>
      <w:r w:rsidRPr="003066B5">
        <w:rPr>
          <w:rFonts w:ascii="Arial" w:eastAsia="Times New Roman" w:hAnsi="Arial" w:cs="Arial"/>
          <w:b/>
          <w:bCs/>
          <w:sz w:val="20"/>
          <w:szCs w:val="20"/>
        </w:rPr>
        <w:t xml:space="preserve">Do Individuals Put Off Care Because of the Perceived OOP Expense? </w:t>
      </w:r>
      <w:r w:rsidRPr="003066B5">
        <w:rPr>
          <w:rFonts w:ascii="Arial" w:eastAsia="Times New Roman" w:hAnsi="Arial" w:cs="Arial"/>
          <w:sz w:val="20"/>
          <w:szCs w:val="20"/>
        </w:rPr>
        <w:br/>
      </w:r>
      <w:r w:rsidRPr="003066B5">
        <w:rPr>
          <w:rFonts w:ascii="Arial" w:eastAsia="Times New Roman" w:hAnsi="Arial" w:cs="Arial"/>
          <w:sz w:val="20"/>
          <w:szCs w:val="20"/>
        </w:rPr>
        <w:br/>
        <w:t>Cost savings could be achieved through a number of behavioral changes: enrollees could be indiscriminately reducing care, switching or reducing to low-value procedures and treatments, or changing the time of when they receive care to periods of lower cost-sharing. These scenarios have obvious important implications for the overall health of society and the efficiency of the healthcare industry. If consumers are reducing their use of high-value services—such as preventative care, screenings, and drugs for chronic illness—because of the perceived high OOP cost, the long-term consequences could far outweigh the short-term cost savings that are being seen.</w:t>
      </w:r>
      <w:r w:rsidRPr="003066B5">
        <w:rPr>
          <w:rFonts w:ascii="Arial" w:eastAsia="Times New Roman" w:hAnsi="Arial" w:cs="Arial"/>
          <w:sz w:val="20"/>
          <w:szCs w:val="20"/>
        </w:rPr>
        <w:br/>
      </w:r>
      <w:r w:rsidRPr="003066B5">
        <w:rPr>
          <w:rFonts w:ascii="Arial" w:eastAsia="Times New Roman" w:hAnsi="Arial" w:cs="Arial"/>
          <w:sz w:val="20"/>
          <w:szCs w:val="20"/>
        </w:rPr>
        <w:br/>
      </w:r>
      <w:r w:rsidRPr="003066B5">
        <w:rPr>
          <w:rFonts w:ascii="Arial" w:eastAsia="Times New Roman" w:hAnsi="Arial" w:cs="Arial"/>
          <w:b/>
          <w:bCs/>
          <w:sz w:val="20"/>
          <w:szCs w:val="20"/>
        </w:rPr>
        <w:t>A Case Study: Drug Utilization for Chronic Illness</w:t>
      </w:r>
      <w:r w:rsidRPr="003066B5">
        <w:rPr>
          <w:rFonts w:ascii="Arial" w:eastAsia="Times New Roman" w:hAnsi="Arial" w:cs="Arial"/>
          <w:sz w:val="20"/>
          <w:szCs w:val="20"/>
        </w:rPr>
        <w:br/>
      </w:r>
      <w:r w:rsidRPr="003066B5">
        <w:rPr>
          <w:rFonts w:ascii="Arial" w:eastAsia="Times New Roman" w:hAnsi="Arial" w:cs="Arial"/>
          <w:sz w:val="20"/>
          <w:szCs w:val="20"/>
        </w:rPr>
        <w:br/>
        <w:t xml:space="preserve">Patterns in drug utilization for chronic illness </w:t>
      </w:r>
      <w:proofErr w:type="gramStart"/>
      <w:r w:rsidRPr="003066B5">
        <w:rPr>
          <w:rFonts w:ascii="Arial" w:eastAsia="Times New Roman" w:hAnsi="Arial" w:cs="Arial"/>
          <w:sz w:val="20"/>
          <w:szCs w:val="20"/>
        </w:rPr>
        <w:t>provide</w:t>
      </w:r>
      <w:proofErr w:type="gramEnd"/>
      <w:r w:rsidRPr="003066B5">
        <w:rPr>
          <w:rFonts w:ascii="Arial" w:eastAsia="Times New Roman" w:hAnsi="Arial" w:cs="Arial"/>
          <w:sz w:val="20"/>
          <w:szCs w:val="20"/>
        </w:rPr>
        <w:t xml:space="preserve"> a valuable case study for assessing an individual’s response to being enrolled in a HDHP. In theory, chronic illness treatment regimens are an example of: </w:t>
      </w:r>
    </w:p>
    <w:p w:rsidR="003066B5" w:rsidRPr="003066B5" w:rsidRDefault="003066B5" w:rsidP="003066B5">
      <w:pPr>
        <w:numPr>
          <w:ilvl w:val="0"/>
          <w:numId w:val="1"/>
        </w:numPr>
        <w:spacing w:before="100" w:beforeAutospacing="1" w:after="100" w:afterAutospacing="1" w:line="240" w:lineRule="atLeast"/>
        <w:rPr>
          <w:rFonts w:ascii="Arial" w:eastAsia="Times New Roman" w:hAnsi="Arial" w:cs="Arial"/>
          <w:sz w:val="20"/>
          <w:szCs w:val="20"/>
        </w:rPr>
      </w:pPr>
      <w:r w:rsidRPr="003066B5">
        <w:rPr>
          <w:rFonts w:ascii="Arial" w:eastAsia="Times New Roman" w:hAnsi="Arial" w:cs="Arial"/>
          <w:sz w:val="20"/>
          <w:szCs w:val="20"/>
        </w:rPr>
        <w:t>“high-value” care—the type of care we hope individuals do not reduce</w:t>
      </w:r>
    </w:p>
    <w:p w:rsidR="003066B5" w:rsidRPr="003066B5" w:rsidRDefault="003066B5" w:rsidP="003066B5">
      <w:pPr>
        <w:numPr>
          <w:ilvl w:val="0"/>
          <w:numId w:val="1"/>
        </w:numPr>
        <w:spacing w:before="100" w:beforeAutospacing="1" w:after="100" w:afterAutospacing="1" w:line="240" w:lineRule="atLeast"/>
        <w:rPr>
          <w:rFonts w:ascii="Arial" w:eastAsia="Times New Roman" w:hAnsi="Arial" w:cs="Arial"/>
          <w:sz w:val="20"/>
          <w:szCs w:val="20"/>
        </w:rPr>
      </w:pPr>
      <w:r w:rsidRPr="003066B5">
        <w:rPr>
          <w:rFonts w:ascii="Arial" w:eastAsia="Times New Roman" w:hAnsi="Arial" w:cs="Arial"/>
          <w:sz w:val="20"/>
          <w:szCs w:val="20"/>
        </w:rPr>
        <w:t>a repeat purchase that is non-trivial in cost but well below the deductible, thereby allowing the enrollee to engage in the benefit structure</w:t>
      </w:r>
    </w:p>
    <w:p w:rsidR="003066B5" w:rsidRPr="003066B5" w:rsidRDefault="003066B5" w:rsidP="003066B5">
      <w:pPr>
        <w:numPr>
          <w:ilvl w:val="0"/>
          <w:numId w:val="1"/>
        </w:numPr>
        <w:spacing w:before="100" w:beforeAutospacing="1" w:after="100" w:afterAutospacing="1" w:line="240" w:lineRule="atLeast"/>
        <w:rPr>
          <w:rFonts w:ascii="Arial" w:eastAsia="Times New Roman" w:hAnsi="Arial" w:cs="Arial"/>
          <w:sz w:val="20"/>
          <w:szCs w:val="20"/>
        </w:rPr>
      </w:pPr>
      <w:proofErr w:type="gramStart"/>
      <w:r w:rsidRPr="003066B5">
        <w:rPr>
          <w:rFonts w:ascii="Arial" w:eastAsia="Times New Roman" w:hAnsi="Arial" w:cs="Arial"/>
          <w:sz w:val="20"/>
          <w:szCs w:val="20"/>
        </w:rPr>
        <w:t>lower</w:t>
      </w:r>
      <w:proofErr w:type="gramEnd"/>
      <w:r w:rsidRPr="003066B5">
        <w:rPr>
          <w:rFonts w:ascii="Arial" w:eastAsia="Times New Roman" w:hAnsi="Arial" w:cs="Arial"/>
          <w:sz w:val="20"/>
          <w:szCs w:val="20"/>
        </w:rPr>
        <w:t xml:space="preserve"> cost alternatives such as generic drugs are available so smart behavioral responses to changes in cost sharing are possible.</w:t>
      </w:r>
    </w:p>
    <w:p w:rsidR="003066B5" w:rsidRPr="003066B5" w:rsidRDefault="003066B5" w:rsidP="003066B5">
      <w:pPr>
        <w:spacing w:after="0" w:line="240" w:lineRule="atLeast"/>
        <w:rPr>
          <w:rFonts w:ascii="Arial" w:eastAsia="Times New Roman" w:hAnsi="Arial" w:cs="Arial"/>
          <w:sz w:val="20"/>
          <w:szCs w:val="20"/>
        </w:rPr>
      </w:pPr>
      <w:r w:rsidRPr="003066B5">
        <w:rPr>
          <w:rFonts w:ascii="Arial" w:eastAsia="Times New Roman" w:hAnsi="Arial" w:cs="Arial"/>
          <w:sz w:val="20"/>
          <w:szCs w:val="20"/>
        </w:rPr>
        <w:t xml:space="preserve">My colleagues and I </w:t>
      </w:r>
      <w:hyperlink r:id="rId11" w:tgtFrame="_blank" w:history="1">
        <w:r w:rsidRPr="003066B5">
          <w:rPr>
            <w:rFonts w:ascii="Times New Roman" w:eastAsia="Times New Roman" w:hAnsi="Times New Roman" w:cs="Times New Roman"/>
            <w:b/>
            <w:bCs/>
            <w:color w:val="005387"/>
            <w:sz w:val="20"/>
            <w:szCs w:val="20"/>
          </w:rPr>
          <w:t>assessed</w:t>
        </w:r>
      </w:hyperlink>
      <w:r w:rsidRPr="003066B5">
        <w:rPr>
          <w:rFonts w:ascii="Arial" w:eastAsia="Times New Roman" w:hAnsi="Arial" w:cs="Arial"/>
          <w:sz w:val="20"/>
          <w:szCs w:val="20"/>
        </w:rPr>
        <w:t xml:space="preserve"> how enrollees in HDHPs changed their use of pharmaceuticals for 3 drug classes: diabetes, statins, and </w:t>
      </w:r>
      <w:proofErr w:type="spellStart"/>
      <w:r w:rsidRPr="003066B5">
        <w:rPr>
          <w:rFonts w:ascii="Arial" w:eastAsia="Times New Roman" w:hAnsi="Arial" w:cs="Arial"/>
          <w:sz w:val="20"/>
          <w:szCs w:val="20"/>
        </w:rPr>
        <w:t>antihypertensives</w:t>
      </w:r>
      <w:proofErr w:type="spellEnd"/>
      <w:r w:rsidRPr="003066B5">
        <w:rPr>
          <w:rFonts w:ascii="Arial" w:eastAsia="Times New Roman" w:hAnsi="Arial" w:cs="Arial"/>
          <w:sz w:val="20"/>
          <w:szCs w:val="20"/>
        </w:rPr>
        <w:t xml:space="preserve">. We found evidence </w:t>
      </w:r>
      <w:proofErr w:type="gramStart"/>
      <w:r w:rsidRPr="003066B5">
        <w:rPr>
          <w:rFonts w:ascii="Arial" w:eastAsia="Times New Roman" w:hAnsi="Arial" w:cs="Arial"/>
          <w:sz w:val="20"/>
          <w:szCs w:val="20"/>
        </w:rPr>
        <w:t>that employees</w:t>
      </w:r>
      <w:proofErr w:type="gramEnd"/>
      <w:r w:rsidRPr="003066B5">
        <w:rPr>
          <w:rFonts w:ascii="Arial" w:eastAsia="Times New Roman" w:hAnsi="Arial" w:cs="Arial"/>
          <w:sz w:val="20"/>
          <w:szCs w:val="20"/>
        </w:rPr>
        <w:t xml:space="preserve"> in HDHPs with pharmaceuticals subject to the deductible saved money through 3 channels: </w:t>
      </w:r>
    </w:p>
    <w:p w:rsidR="003066B5" w:rsidRPr="003066B5" w:rsidRDefault="003066B5" w:rsidP="003066B5">
      <w:pPr>
        <w:numPr>
          <w:ilvl w:val="0"/>
          <w:numId w:val="2"/>
        </w:numPr>
        <w:spacing w:before="100" w:beforeAutospacing="1" w:after="100" w:afterAutospacing="1" w:line="240" w:lineRule="atLeast"/>
        <w:rPr>
          <w:rFonts w:ascii="Arial" w:eastAsia="Times New Roman" w:hAnsi="Arial" w:cs="Arial"/>
          <w:sz w:val="20"/>
          <w:szCs w:val="20"/>
        </w:rPr>
      </w:pPr>
      <w:r w:rsidRPr="003066B5">
        <w:rPr>
          <w:rFonts w:ascii="Arial" w:eastAsia="Times New Roman" w:hAnsi="Arial" w:cs="Arial"/>
          <w:sz w:val="20"/>
          <w:szCs w:val="20"/>
        </w:rPr>
        <w:t>Shifting the timing of purchases to periods with lower cost sharing such as the end of the year, when they had exhausted the deductible and faced little cost sharing</w:t>
      </w:r>
    </w:p>
    <w:p w:rsidR="003066B5" w:rsidRPr="003066B5" w:rsidRDefault="003066B5" w:rsidP="003066B5">
      <w:pPr>
        <w:numPr>
          <w:ilvl w:val="0"/>
          <w:numId w:val="2"/>
        </w:numPr>
        <w:spacing w:before="100" w:beforeAutospacing="1" w:after="100" w:afterAutospacing="1" w:line="240" w:lineRule="atLeast"/>
        <w:rPr>
          <w:rFonts w:ascii="Arial" w:eastAsia="Times New Roman" w:hAnsi="Arial" w:cs="Arial"/>
          <w:sz w:val="20"/>
          <w:szCs w:val="20"/>
        </w:rPr>
      </w:pPr>
      <w:r w:rsidRPr="003066B5">
        <w:rPr>
          <w:rFonts w:ascii="Arial" w:eastAsia="Times New Roman" w:hAnsi="Arial" w:cs="Arial"/>
          <w:sz w:val="20"/>
          <w:szCs w:val="20"/>
        </w:rPr>
        <w:lastRenderedPageBreak/>
        <w:t>Using lower-cost drugs such as generics when available</w:t>
      </w:r>
    </w:p>
    <w:p w:rsidR="003066B5" w:rsidRPr="003066B5" w:rsidRDefault="003066B5" w:rsidP="003066B5">
      <w:pPr>
        <w:numPr>
          <w:ilvl w:val="0"/>
          <w:numId w:val="2"/>
        </w:numPr>
        <w:spacing w:before="100" w:beforeAutospacing="1" w:after="100" w:afterAutospacing="1" w:line="240" w:lineRule="atLeast"/>
        <w:rPr>
          <w:rFonts w:ascii="Arial" w:eastAsia="Times New Roman" w:hAnsi="Arial" w:cs="Arial"/>
          <w:sz w:val="20"/>
          <w:szCs w:val="20"/>
        </w:rPr>
      </w:pPr>
      <w:r w:rsidRPr="003066B5">
        <w:rPr>
          <w:rFonts w:ascii="Arial" w:eastAsia="Times New Roman" w:hAnsi="Arial" w:cs="Arial"/>
          <w:sz w:val="20"/>
          <w:szCs w:val="20"/>
        </w:rPr>
        <w:t>Overall reduced utilization or lower adherence. </w:t>
      </w:r>
    </w:p>
    <w:p w:rsidR="003066B5" w:rsidRDefault="003066B5" w:rsidP="003066B5">
      <w:pPr>
        <w:spacing w:after="0" w:line="240" w:lineRule="atLeast"/>
        <w:rPr>
          <w:rFonts w:ascii="Arial" w:eastAsia="Times New Roman" w:hAnsi="Arial" w:cs="Arial"/>
          <w:sz w:val="20"/>
          <w:szCs w:val="20"/>
        </w:rPr>
      </w:pPr>
      <w:r w:rsidRPr="003066B5">
        <w:rPr>
          <w:rFonts w:ascii="Arial" w:eastAsia="Times New Roman" w:hAnsi="Arial" w:cs="Arial"/>
          <w:sz w:val="20"/>
          <w:szCs w:val="20"/>
        </w:rPr>
        <w:br/>
        <w:t xml:space="preserve">Though each channel seemed to play a role, we found the overwhelming percentage of total savings came from reducing use of therapies. Specifically, the reduction in utilization accounted for 90% of total savings for statins, 93% for </w:t>
      </w:r>
      <w:proofErr w:type="spellStart"/>
      <w:r w:rsidRPr="003066B5">
        <w:rPr>
          <w:rFonts w:ascii="Arial" w:eastAsia="Times New Roman" w:hAnsi="Arial" w:cs="Arial"/>
          <w:sz w:val="20"/>
          <w:szCs w:val="20"/>
        </w:rPr>
        <w:t>antihypertensives</w:t>
      </w:r>
      <w:proofErr w:type="spellEnd"/>
      <w:r w:rsidRPr="003066B5">
        <w:rPr>
          <w:rFonts w:ascii="Arial" w:eastAsia="Times New Roman" w:hAnsi="Arial" w:cs="Arial"/>
          <w:sz w:val="20"/>
          <w:szCs w:val="20"/>
        </w:rPr>
        <w:t>, and 58% for diabetes drugs. Furthermore, when we looked at employees in HDHPs with drugs exempt from the deductible, we also found this pattern of reduced overall use of drugs, although the reduction was smaller compared to the situation where drugs were subject to the deductible.</w:t>
      </w:r>
      <w:r w:rsidRPr="003066B5">
        <w:rPr>
          <w:rFonts w:ascii="Arial" w:eastAsia="Times New Roman" w:hAnsi="Arial" w:cs="Arial"/>
          <w:sz w:val="20"/>
          <w:szCs w:val="20"/>
        </w:rPr>
        <w:br/>
      </w:r>
      <w:r w:rsidRPr="003066B5">
        <w:rPr>
          <w:rFonts w:ascii="Arial" w:eastAsia="Times New Roman" w:hAnsi="Arial" w:cs="Arial"/>
          <w:sz w:val="20"/>
          <w:szCs w:val="20"/>
        </w:rPr>
        <w:br/>
      </w:r>
      <w:r w:rsidRPr="003066B5">
        <w:rPr>
          <w:rFonts w:ascii="Arial" w:eastAsia="Times New Roman" w:hAnsi="Arial" w:cs="Arial"/>
          <w:b/>
          <w:bCs/>
          <w:sz w:val="20"/>
          <w:szCs w:val="20"/>
        </w:rPr>
        <w:t>The Decision to Reduce or Stop Taking Prescriptions Has Consequences</w:t>
      </w:r>
      <w:r w:rsidRPr="003066B5">
        <w:rPr>
          <w:rFonts w:ascii="Arial" w:eastAsia="Times New Roman" w:hAnsi="Arial" w:cs="Arial"/>
          <w:sz w:val="20"/>
          <w:szCs w:val="20"/>
        </w:rPr>
        <w:br/>
      </w:r>
      <w:r w:rsidRPr="003066B5">
        <w:rPr>
          <w:rFonts w:ascii="Arial" w:eastAsia="Times New Roman" w:hAnsi="Arial" w:cs="Arial"/>
          <w:sz w:val="20"/>
          <w:szCs w:val="20"/>
        </w:rPr>
        <w:br/>
        <w:t>Adherence to drugs treating chronic illnesses like diabetes, high cholesterol, and hypertension is a critical public health concern. Serious complications and long-term impacts on health can result from the mismanagement of these chronic illnesses. Not only do these implications extend to negatively impact the overall quality of life for these individuals and families, they could also result in a significant cost.</w:t>
      </w:r>
      <w:r w:rsidRPr="003066B5">
        <w:rPr>
          <w:rFonts w:ascii="Arial" w:eastAsia="Times New Roman" w:hAnsi="Arial" w:cs="Arial"/>
          <w:sz w:val="20"/>
          <w:szCs w:val="20"/>
        </w:rPr>
        <w:br/>
      </w:r>
      <w:r w:rsidRPr="003066B5">
        <w:rPr>
          <w:rFonts w:ascii="Arial" w:eastAsia="Times New Roman" w:hAnsi="Arial" w:cs="Arial"/>
          <w:sz w:val="20"/>
          <w:szCs w:val="20"/>
        </w:rPr>
        <w:br/>
        <w:t xml:space="preserve">Reducing wasteful and inefficient spending in the healthcare system is a priority for policymakers and industry leaders.  Moving towards more HDHPs has proven to be a way to reduce some costs and is thought to nudge patients towards reducing use of services that are deemed low-value. This analysis of pharmaceutical use patterns sheds light on a potential disconnect between system-level priorities and individual-level behavior and knowledge about the value of healthcare treatments. What we </w:t>
      </w:r>
      <w:proofErr w:type="spellStart"/>
      <w:r w:rsidRPr="003066B5">
        <w:rPr>
          <w:rFonts w:ascii="Arial" w:eastAsia="Times New Roman" w:hAnsi="Arial" w:cs="Arial"/>
          <w:sz w:val="20"/>
          <w:szCs w:val="20"/>
        </w:rPr>
        <w:t>ned</w:t>
      </w:r>
      <w:proofErr w:type="spellEnd"/>
      <w:r w:rsidRPr="003066B5">
        <w:rPr>
          <w:rFonts w:ascii="Arial" w:eastAsia="Times New Roman" w:hAnsi="Arial" w:cs="Arial"/>
          <w:sz w:val="20"/>
          <w:szCs w:val="20"/>
        </w:rPr>
        <w:t xml:space="preserve"> are more innovative plan designs that encourage consumers with chronic illness to use appropriate healthcare, but at the same discourage inappropriate use of healthcare by relatively healthy consumers.  </w:t>
      </w:r>
    </w:p>
    <w:p w:rsidR="003066B5" w:rsidRDefault="003066B5" w:rsidP="003066B5">
      <w:pPr>
        <w:spacing w:after="0" w:line="240" w:lineRule="atLeast"/>
        <w:rPr>
          <w:rFonts w:ascii="Arial" w:eastAsia="Times New Roman" w:hAnsi="Arial" w:cs="Arial"/>
          <w:sz w:val="20"/>
          <w:szCs w:val="20"/>
        </w:rPr>
      </w:pPr>
    </w:p>
    <w:p w:rsidR="00237698" w:rsidRDefault="003066B5" w:rsidP="003066B5">
      <w:pPr>
        <w:spacing w:after="0" w:line="240" w:lineRule="atLeast"/>
        <w:rPr>
          <w:rFonts w:ascii="Arial" w:eastAsia="Times New Roman" w:hAnsi="Arial" w:cs="Arial"/>
          <w:sz w:val="20"/>
          <w:szCs w:val="20"/>
        </w:rPr>
      </w:pPr>
      <w:r w:rsidRPr="003066B5">
        <w:rPr>
          <w:rFonts w:ascii="Arial" w:eastAsia="Times New Roman" w:hAnsi="Arial" w:cs="Arial"/>
          <w:sz w:val="20"/>
          <w:szCs w:val="20"/>
        </w:rPr>
        <w:t xml:space="preserve">See more at: </w:t>
      </w:r>
      <w:hyperlink r:id="rId12" w:history="1">
        <w:r w:rsidRPr="001718D8">
          <w:rPr>
            <w:rStyle w:val="Hyperlink"/>
            <w:rFonts w:ascii="Arial" w:eastAsia="Times New Roman" w:hAnsi="Arial" w:cs="Arial"/>
            <w:sz w:val="20"/>
            <w:szCs w:val="20"/>
          </w:rPr>
          <w:t>http://www.ajmc.com/contributor/neeraj-sood-phd/2016/01/patterns-in-prescription-utilization-for-high-deductible-health-plan-enrollees-show-concerning-trends#sthash.6vpuI70m.dpuf</w:t>
        </w:r>
      </w:hyperlink>
    </w:p>
    <w:p w:rsidR="003066B5" w:rsidRDefault="003066B5" w:rsidP="003066B5">
      <w:pPr>
        <w:spacing w:after="0" w:line="240" w:lineRule="atLeast"/>
        <w:rPr>
          <w:rFonts w:ascii="Arial" w:eastAsia="Times New Roman" w:hAnsi="Arial" w:cs="Arial"/>
          <w:sz w:val="20"/>
          <w:szCs w:val="20"/>
        </w:rPr>
      </w:pPr>
    </w:p>
    <w:p w:rsidR="003066B5" w:rsidRDefault="003066B5" w:rsidP="003066B5">
      <w:pPr>
        <w:spacing w:after="0" w:line="240" w:lineRule="atLeast"/>
        <w:rPr>
          <w:rFonts w:ascii="Arial" w:eastAsia="Times New Roman" w:hAnsi="Arial" w:cs="Arial"/>
          <w:sz w:val="20"/>
          <w:szCs w:val="20"/>
        </w:rPr>
      </w:pPr>
    </w:p>
    <w:p w:rsidR="003066B5" w:rsidRPr="003066B5" w:rsidRDefault="003066B5" w:rsidP="003066B5">
      <w:pPr>
        <w:spacing w:after="0" w:line="240" w:lineRule="atLeast"/>
        <w:rPr>
          <w:rFonts w:ascii="Arial" w:eastAsia="Times New Roman" w:hAnsi="Arial" w:cs="Arial"/>
          <w:i/>
          <w:sz w:val="20"/>
          <w:szCs w:val="20"/>
        </w:rPr>
      </w:pPr>
      <w:proofErr w:type="spellStart"/>
      <w:r w:rsidRPr="003066B5">
        <w:rPr>
          <w:rFonts w:ascii="Arial" w:eastAsia="Times New Roman" w:hAnsi="Arial" w:cs="Arial"/>
          <w:i/>
          <w:sz w:val="20"/>
          <w:szCs w:val="20"/>
        </w:rPr>
        <w:t>Neeraj</w:t>
      </w:r>
      <w:proofErr w:type="spellEnd"/>
      <w:r w:rsidRPr="003066B5">
        <w:rPr>
          <w:rFonts w:ascii="Arial" w:eastAsia="Times New Roman" w:hAnsi="Arial" w:cs="Arial"/>
          <w:i/>
          <w:sz w:val="20"/>
          <w:szCs w:val="20"/>
        </w:rPr>
        <w:t xml:space="preserve"> </w:t>
      </w:r>
      <w:proofErr w:type="spellStart"/>
      <w:r w:rsidRPr="003066B5">
        <w:rPr>
          <w:rFonts w:ascii="Arial" w:eastAsia="Times New Roman" w:hAnsi="Arial" w:cs="Arial"/>
          <w:i/>
          <w:sz w:val="20"/>
          <w:szCs w:val="20"/>
        </w:rPr>
        <w:t>Sood</w:t>
      </w:r>
      <w:proofErr w:type="spellEnd"/>
      <w:r w:rsidRPr="003066B5">
        <w:rPr>
          <w:rFonts w:ascii="Arial" w:eastAsia="Times New Roman" w:hAnsi="Arial" w:cs="Arial"/>
          <w:i/>
          <w:sz w:val="20"/>
          <w:szCs w:val="20"/>
        </w:rPr>
        <w:t xml:space="preserve">, PhD, is director of research at the Leonard D. Schaeffer Center for Health Policy and Economics, vice dean for research at the Price School for Public Policy, and associate professor at the Titus Family Department of Clinical Pharmacy and Pharmaceutical Economics and Pharmaceutical Economics &amp; Policy at the University of Southern California. His prior work has focused on the economics of innovation, HIV/AIDS, health care financing, and global health. His research has been published in several peer-reviewed journals and books, including leading journals in economics, medicine, and health policy. </w:t>
      </w:r>
      <w:proofErr w:type="spellStart"/>
      <w:r w:rsidRPr="003066B5">
        <w:rPr>
          <w:rFonts w:ascii="Arial" w:eastAsia="Times New Roman" w:hAnsi="Arial" w:cs="Arial"/>
          <w:i/>
          <w:sz w:val="20"/>
          <w:szCs w:val="20"/>
        </w:rPr>
        <w:t>Dr</w:t>
      </w:r>
      <w:proofErr w:type="spellEnd"/>
      <w:r w:rsidRPr="003066B5">
        <w:rPr>
          <w:rFonts w:ascii="Arial" w:eastAsia="Times New Roman" w:hAnsi="Arial" w:cs="Arial"/>
          <w:i/>
          <w:sz w:val="20"/>
          <w:szCs w:val="20"/>
        </w:rPr>
        <w:t xml:space="preserve"> </w:t>
      </w:r>
      <w:proofErr w:type="spellStart"/>
      <w:r w:rsidRPr="003066B5">
        <w:rPr>
          <w:rFonts w:ascii="Arial" w:eastAsia="Times New Roman" w:hAnsi="Arial" w:cs="Arial"/>
          <w:i/>
          <w:sz w:val="20"/>
          <w:szCs w:val="20"/>
        </w:rPr>
        <w:t>Sood</w:t>
      </w:r>
      <w:proofErr w:type="spellEnd"/>
      <w:r w:rsidRPr="003066B5">
        <w:rPr>
          <w:rFonts w:ascii="Arial" w:eastAsia="Times New Roman" w:hAnsi="Arial" w:cs="Arial"/>
          <w:i/>
          <w:sz w:val="20"/>
          <w:szCs w:val="20"/>
        </w:rPr>
        <w:t xml:space="preserve"> is on the editorial boards of Health Services Research and Forum for Health Economics and Policy. He is a research associate at the National Bureau of Economic Research and standing member of the Health Services Organization and Delivery study section at the National Institutes of Health. Prior to joining USC, </w:t>
      </w:r>
      <w:proofErr w:type="spellStart"/>
      <w:r w:rsidRPr="003066B5">
        <w:rPr>
          <w:rFonts w:ascii="Arial" w:eastAsia="Times New Roman" w:hAnsi="Arial" w:cs="Arial"/>
          <w:i/>
          <w:sz w:val="20"/>
          <w:szCs w:val="20"/>
        </w:rPr>
        <w:t>Dr</w:t>
      </w:r>
      <w:proofErr w:type="spellEnd"/>
      <w:r w:rsidRPr="003066B5">
        <w:rPr>
          <w:rFonts w:ascii="Arial" w:eastAsia="Times New Roman" w:hAnsi="Arial" w:cs="Arial"/>
          <w:i/>
          <w:sz w:val="20"/>
          <w:szCs w:val="20"/>
        </w:rPr>
        <w:t xml:space="preserve"> </w:t>
      </w:r>
      <w:proofErr w:type="spellStart"/>
      <w:r w:rsidRPr="003066B5">
        <w:rPr>
          <w:rFonts w:ascii="Arial" w:eastAsia="Times New Roman" w:hAnsi="Arial" w:cs="Arial"/>
          <w:i/>
          <w:sz w:val="20"/>
          <w:szCs w:val="20"/>
        </w:rPr>
        <w:t>Sood</w:t>
      </w:r>
      <w:proofErr w:type="spellEnd"/>
      <w:r w:rsidRPr="003066B5">
        <w:rPr>
          <w:rFonts w:ascii="Arial" w:eastAsia="Times New Roman" w:hAnsi="Arial" w:cs="Arial"/>
          <w:i/>
          <w:sz w:val="20"/>
          <w:szCs w:val="20"/>
        </w:rPr>
        <w:t xml:space="preserve"> was a senior economist at RAND and Professor at the </w:t>
      </w:r>
      <w:proofErr w:type="spellStart"/>
      <w:r w:rsidRPr="003066B5">
        <w:rPr>
          <w:rFonts w:ascii="Arial" w:eastAsia="Times New Roman" w:hAnsi="Arial" w:cs="Arial"/>
          <w:i/>
          <w:sz w:val="20"/>
          <w:szCs w:val="20"/>
        </w:rPr>
        <w:t>Pardee</w:t>
      </w:r>
      <w:proofErr w:type="spellEnd"/>
      <w:r w:rsidRPr="003066B5">
        <w:rPr>
          <w:rFonts w:ascii="Arial" w:eastAsia="Times New Roman" w:hAnsi="Arial" w:cs="Arial"/>
          <w:i/>
          <w:sz w:val="20"/>
          <w:szCs w:val="20"/>
        </w:rPr>
        <w:t xml:space="preserve"> RAND Graduate School.</w:t>
      </w:r>
    </w:p>
    <w:p w:rsidR="003066B5" w:rsidRDefault="003066B5" w:rsidP="003066B5">
      <w:pPr>
        <w:spacing w:after="0" w:line="240" w:lineRule="atLeast"/>
      </w:pPr>
    </w:p>
    <w:sectPr w:rsidR="00306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073CE"/>
    <w:multiLevelType w:val="multilevel"/>
    <w:tmpl w:val="FCFA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AE68F8"/>
    <w:multiLevelType w:val="multilevel"/>
    <w:tmpl w:val="6302B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6B5"/>
    <w:rsid w:val="00001238"/>
    <w:rsid w:val="00002A89"/>
    <w:rsid w:val="00002BF1"/>
    <w:rsid w:val="00002F86"/>
    <w:rsid w:val="00004351"/>
    <w:rsid w:val="00004525"/>
    <w:rsid w:val="00004607"/>
    <w:rsid w:val="00006E63"/>
    <w:rsid w:val="00010021"/>
    <w:rsid w:val="000127C9"/>
    <w:rsid w:val="00012CB3"/>
    <w:rsid w:val="00012EF6"/>
    <w:rsid w:val="000150CB"/>
    <w:rsid w:val="00015692"/>
    <w:rsid w:val="000216D9"/>
    <w:rsid w:val="00023936"/>
    <w:rsid w:val="0002706E"/>
    <w:rsid w:val="000275A4"/>
    <w:rsid w:val="000310DB"/>
    <w:rsid w:val="000319E3"/>
    <w:rsid w:val="00033085"/>
    <w:rsid w:val="0003331C"/>
    <w:rsid w:val="00033470"/>
    <w:rsid w:val="00043C79"/>
    <w:rsid w:val="000447A4"/>
    <w:rsid w:val="00044C2E"/>
    <w:rsid w:val="00044ED0"/>
    <w:rsid w:val="000450E1"/>
    <w:rsid w:val="00046A21"/>
    <w:rsid w:val="00046EDB"/>
    <w:rsid w:val="00046F31"/>
    <w:rsid w:val="00053B53"/>
    <w:rsid w:val="00054785"/>
    <w:rsid w:val="00056778"/>
    <w:rsid w:val="000569D3"/>
    <w:rsid w:val="00061CA4"/>
    <w:rsid w:val="000637AD"/>
    <w:rsid w:val="0007038A"/>
    <w:rsid w:val="00070AB0"/>
    <w:rsid w:val="00071734"/>
    <w:rsid w:val="0007294A"/>
    <w:rsid w:val="00074A9B"/>
    <w:rsid w:val="00075A88"/>
    <w:rsid w:val="00082007"/>
    <w:rsid w:val="000823E1"/>
    <w:rsid w:val="00082E48"/>
    <w:rsid w:val="00084ADB"/>
    <w:rsid w:val="00090AF8"/>
    <w:rsid w:val="00092959"/>
    <w:rsid w:val="00092E19"/>
    <w:rsid w:val="00095493"/>
    <w:rsid w:val="0009576B"/>
    <w:rsid w:val="00095776"/>
    <w:rsid w:val="00097219"/>
    <w:rsid w:val="000978E5"/>
    <w:rsid w:val="000A1D5A"/>
    <w:rsid w:val="000A33BE"/>
    <w:rsid w:val="000A397D"/>
    <w:rsid w:val="000A4011"/>
    <w:rsid w:val="000A4192"/>
    <w:rsid w:val="000A43B5"/>
    <w:rsid w:val="000A7BD5"/>
    <w:rsid w:val="000B01C2"/>
    <w:rsid w:val="000B0215"/>
    <w:rsid w:val="000B0740"/>
    <w:rsid w:val="000B2324"/>
    <w:rsid w:val="000B2940"/>
    <w:rsid w:val="000B6512"/>
    <w:rsid w:val="000B6ABD"/>
    <w:rsid w:val="000B7548"/>
    <w:rsid w:val="000C0A43"/>
    <w:rsid w:val="000C136E"/>
    <w:rsid w:val="000C1D9C"/>
    <w:rsid w:val="000C1FF5"/>
    <w:rsid w:val="000C2DE2"/>
    <w:rsid w:val="000C4610"/>
    <w:rsid w:val="000C7CFB"/>
    <w:rsid w:val="000D0C58"/>
    <w:rsid w:val="000D0C72"/>
    <w:rsid w:val="000D1385"/>
    <w:rsid w:val="000E01C1"/>
    <w:rsid w:val="000E2453"/>
    <w:rsid w:val="000E2934"/>
    <w:rsid w:val="000E3DE8"/>
    <w:rsid w:val="000E4BE1"/>
    <w:rsid w:val="000E4D34"/>
    <w:rsid w:val="000E53CE"/>
    <w:rsid w:val="000E5BA1"/>
    <w:rsid w:val="000E5CF0"/>
    <w:rsid w:val="000E7358"/>
    <w:rsid w:val="000E7F91"/>
    <w:rsid w:val="000E7F93"/>
    <w:rsid w:val="000F0691"/>
    <w:rsid w:val="000F139A"/>
    <w:rsid w:val="000F16B5"/>
    <w:rsid w:val="000F2092"/>
    <w:rsid w:val="000F3FB0"/>
    <w:rsid w:val="000F5E90"/>
    <w:rsid w:val="000F6DC8"/>
    <w:rsid w:val="001012CB"/>
    <w:rsid w:val="00101904"/>
    <w:rsid w:val="00101ED8"/>
    <w:rsid w:val="00102A42"/>
    <w:rsid w:val="00105C3F"/>
    <w:rsid w:val="00110996"/>
    <w:rsid w:val="00111083"/>
    <w:rsid w:val="00111384"/>
    <w:rsid w:val="001113C4"/>
    <w:rsid w:val="001118CF"/>
    <w:rsid w:val="00117676"/>
    <w:rsid w:val="001210A4"/>
    <w:rsid w:val="001210DD"/>
    <w:rsid w:val="0012115F"/>
    <w:rsid w:val="00121F9F"/>
    <w:rsid w:val="001223C9"/>
    <w:rsid w:val="00123671"/>
    <w:rsid w:val="001248C1"/>
    <w:rsid w:val="001253A3"/>
    <w:rsid w:val="00125768"/>
    <w:rsid w:val="00125EAB"/>
    <w:rsid w:val="00127CD5"/>
    <w:rsid w:val="00134F98"/>
    <w:rsid w:val="00136F2F"/>
    <w:rsid w:val="0013708E"/>
    <w:rsid w:val="001370B2"/>
    <w:rsid w:val="001411F3"/>
    <w:rsid w:val="0014122B"/>
    <w:rsid w:val="00143132"/>
    <w:rsid w:val="001440DB"/>
    <w:rsid w:val="001463CC"/>
    <w:rsid w:val="00146E5C"/>
    <w:rsid w:val="00150BAD"/>
    <w:rsid w:val="00150C69"/>
    <w:rsid w:val="00152E2F"/>
    <w:rsid w:val="0015556D"/>
    <w:rsid w:val="00161D35"/>
    <w:rsid w:val="00161D55"/>
    <w:rsid w:val="00164D7E"/>
    <w:rsid w:val="00166D44"/>
    <w:rsid w:val="00167A49"/>
    <w:rsid w:val="0017019E"/>
    <w:rsid w:val="00170CBA"/>
    <w:rsid w:val="001718C5"/>
    <w:rsid w:val="001722D3"/>
    <w:rsid w:val="00176810"/>
    <w:rsid w:val="00181C81"/>
    <w:rsid w:val="00185858"/>
    <w:rsid w:val="00185F27"/>
    <w:rsid w:val="0018670D"/>
    <w:rsid w:val="001868CD"/>
    <w:rsid w:val="00187ED8"/>
    <w:rsid w:val="00191791"/>
    <w:rsid w:val="00195EB1"/>
    <w:rsid w:val="001974B6"/>
    <w:rsid w:val="001A0404"/>
    <w:rsid w:val="001A200E"/>
    <w:rsid w:val="001A34A4"/>
    <w:rsid w:val="001A3C6E"/>
    <w:rsid w:val="001A3E05"/>
    <w:rsid w:val="001A55D0"/>
    <w:rsid w:val="001A6D9F"/>
    <w:rsid w:val="001B27BB"/>
    <w:rsid w:val="001B3B78"/>
    <w:rsid w:val="001B469C"/>
    <w:rsid w:val="001B4DE1"/>
    <w:rsid w:val="001B4FA9"/>
    <w:rsid w:val="001B583B"/>
    <w:rsid w:val="001B6942"/>
    <w:rsid w:val="001C13D8"/>
    <w:rsid w:val="001C252C"/>
    <w:rsid w:val="001C3550"/>
    <w:rsid w:val="001C42E2"/>
    <w:rsid w:val="001C51EB"/>
    <w:rsid w:val="001D0590"/>
    <w:rsid w:val="001D0FA1"/>
    <w:rsid w:val="001D1DA3"/>
    <w:rsid w:val="001D1EF6"/>
    <w:rsid w:val="001D229D"/>
    <w:rsid w:val="001D3194"/>
    <w:rsid w:val="001D4A6B"/>
    <w:rsid w:val="001D5A7D"/>
    <w:rsid w:val="001D673D"/>
    <w:rsid w:val="001D7D2C"/>
    <w:rsid w:val="001E0170"/>
    <w:rsid w:val="001E181A"/>
    <w:rsid w:val="001E3458"/>
    <w:rsid w:val="001E5687"/>
    <w:rsid w:val="001E663C"/>
    <w:rsid w:val="001F0215"/>
    <w:rsid w:val="001F2A93"/>
    <w:rsid w:val="001F2AA8"/>
    <w:rsid w:val="001F3800"/>
    <w:rsid w:val="001F474D"/>
    <w:rsid w:val="0020046C"/>
    <w:rsid w:val="0020101B"/>
    <w:rsid w:val="00201C21"/>
    <w:rsid w:val="00202882"/>
    <w:rsid w:val="00202A54"/>
    <w:rsid w:val="00204925"/>
    <w:rsid w:val="00205DF5"/>
    <w:rsid w:val="0020735F"/>
    <w:rsid w:val="00211AFF"/>
    <w:rsid w:val="00211E63"/>
    <w:rsid w:val="00211E93"/>
    <w:rsid w:val="00212CE3"/>
    <w:rsid w:val="00213AE1"/>
    <w:rsid w:val="00213AF0"/>
    <w:rsid w:val="00213DFB"/>
    <w:rsid w:val="00213EED"/>
    <w:rsid w:val="002148A8"/>
    <w:rsid w:val="00216DF5"/>
    <w:rsid w:val="002179A9"/>
    <w:rsid w:val="00221EEF"/>
    <w:rsid w:val="002232C6"/>
    <w:rsid w:val="00223E26"/>
    <w:rsid w:val="00225E3B"/>
    <w:rsid w:val="00227606"/>
    <w:rsid w:val="002300F8"/>
    <w:rsid w:val="0023078D"/>
    <w:rsid w:val="00232284"/>
    <w:rsid w:val="0023284F"/>
    <w:rsid w:val="00235DC9"/>
    <w:rsid w:val="00236B75"/>
    <w:rsid w:val="00237698"/>
    <w:rsid w:val="00240293"/>
    <w:rsid w:val="00240389"/>
    <w:rsid w:val="00246399"/>
    <w:rsid w:val="00246E3B"/>
    <w:rsid w:val="002518C5"/>
    <w:rsid w:val="00252329"/>
    <w:rsid w:val="00255DA1"/>
    <w:rsid w:val="00255EC6"/>
    <w:rsid w:val="0025649A"/>
    <w:rsid w:val="00256959"/>
    <w:rsid w:val="00260977"/>
    <w:rsid w:val="00260FFA"/>
    <w:rsid w:val="002610E4"/>
    <w:rsid w:val="00261917"/>
    <w:rsid w:val="00261AB8"/>
    <w:rsid w:val="00262BA0"/>
    <w:rsid w:val="0026301B"/>
    <w:rsid w:val="0026440C"/>
    <w:rsid w:val="00265F64"/>
    <w:rsid w:val="00266617"/>
    <w:rsid w:val="00271708"/>
    <w:rsid w:val="002728EE"/>
    <w:rsid w:val="00272B65"/>
    <w:rsid w:val="00273269"/>
    <w:rsid w:val="00275550"/>
    <w:rsid w:val="002811AA"/>
    <w:rsid w:val="00281F21"/>
    <w:rsid w:val="00282119"/>
    <w:rsid w:val="002826C1"/>
    <w:rsid w:val="002848C8"/>
    <w:rsid w:val="00284D69"/>
    <w:rsid w:val="00287F8B"/>
    <w:rsid w:val="00293458"/>
    <w:rsid w:val="0029352B"/>
    <w:rsid w:val="00293EF6"/>
    <w:rsid w:val="00293FDB"/>
    <w:rsid w:val="002947E3"/>
    <w:rsid w:val="00294E59"/>
    <w:rsid w:val="00297296"/>
    <w:rsid w:val="002A09DD"/>
    <w:rsid w:val="002A0E64"/>
    <w:rsid w:val="002A1BDE"/>
    <w:rsid w:val="002A528F"/>
    <w:rsid w:val="002A67A2"/>
    <w:rsid w:val="002A6BA5"/>
    <w:rsid w:val="002A70BC"/>
    <w:rsid w:val="002A7470"/>
    <w:rsid w:val="002A78E5"/>
    <w:rsid w:val="002B0054"/>
    <w:rsid w:val="002B07BD"/>
    <w:rsid w:val="002B1B40"/>
    <w:rsid w:val="002B2B6F"/>
    <w:rsid w:val="002B7D55"/>
    <w:rsid w:val="002C665A"/>
    <w:rsid w:val="002C703F"/>
    <w:rsid w:val="002C7349"/>
    <w:rsid w:val="002D21C4"/>
    <w:rsid w:val="002D2DE6"/>
    <w:rsid w:val="002D2EF7"/>
    <w:rsid w:val="002D68CD"/>
    <w:rsid w:val="002D6988"/>
    <w:rsid w:val="002E1BEE"/>
    <w:rsid w:val="002E1D84"/>
    <w:rsid w:val="002E303B"/>
    <w:rsid w:val="002E3E9B"/>
    <w:rsid w:val="002E6F52"/>
    <w:rsid w:val="002F5142"/>
    <w:rsid w:val="002F5A04"/>
    <w:rsid w:val="002F677B"/>
    <w:rsid w:val="0030107E"/>
    <w:rsid w:val="00301C15"/>
    <w:rsid w:val="00303E21"/>
    <w:rsid w:val="00303F62"/>
    <w:rsid w:val="00305A53"/>
    <w:rsid w:val="00305EA6"/>
    <w:rsid w:val="003060EA"/>
    <w:rsid w:val="003066B5"/>
    <w:rsid w:val="00306A0A"/>
    <w:rsid w:val="00306CE4"/>
    <w:rsid w:val="00310539"/>
    <w:rsid w:val="0031234E"/>
    <w:rsid w:val="003144B1"/>
    <w:rsid w:val="00315987"/>
    <w:rsid w:val="00315BCC"/>
    <w:rsid w:val="003201AB"/>
    <w:rsid w:val="00320FE0"/>
    <w:rsid w:val="00321018"/>
    <w:rsid w:val="00321E56"/>
    <w:rsid w:val="00322406"/>
    <w:rsid w:val="00326534"/>
    <w:rsid w:val="00327ADE"/>
    <w:rsid w:val="00330266"/>
    <w:rsid w:val="00332D65"/>
    <w:rsid w:val="00333491"/>
    <w:rsid w:val="00334082"/>
    <w:rsid w:val="0033561C"/>
    <w:rsid w:val="003363E6"/>
    <w:rsid w:val="003376CD"/>
    <w:rsid w:val="00340234"/>
    <w:rsid w:val="00340FC5"/>
    <w:rsid w:val="003410C7"/>
    <w:rsid w:val="00342280"/>
    <w:rsid w:val="0034534E"/>
    <w:rsid w:val="00345370"/>
    <w:rsid w:val="00346B35"/>
    <w:rsid w:val="00352041"/>
    <w:rsid w:val="003531F1"/>
    <w:rsid w:val="003532B9"/>
    <w:rsid w:val="00355B10"/>
    <w:rsid w:val="003563F4"/>
    <w:rsid w:val="0035658A"/>
    <w:rsid w:val="00356BB8"/>
    <w:rsid w:val="00357489"/>
    <w:rsid w:val="003575BE"/>
    <w:rsid w:val="00357DF8"/>
    <w:rsid w:val="0036143D"/>
    <w:rsid w:val="003615BD"/>
    <w:rsid w:val="00361D56"/>
    <w:rsid w:val="00363AEE"/>
    <w:rsid w:val="003675D9"/>
    <w:rsid w:val="003760DE"/>
    <w:rsid w:val="00377B45"/>
    <w:rsid w:val="00377BDD"/>
    <w:rsid w:val="0038370D"/>
    <w:rsid w:val="00383ADE"/>
    <w:rsid w:val="00384ECD"/>
    <w:rsid w:val="0038751E"/>
    <w:rsid w:val="00390350"/>
    <w:rsid w:val="003922F3"/>
    <w:rsid w:val="003941FB"/>
    <w:rsid w:val="00394F21"/>
    <w:rsid w:val="003959C5"/>
    <w:rsid w:val="00397F17"/>
    <w:rsid w:val="003A1B39"/>
    <w:rsid w:val="003A4210"/>
    <w:rsid w:val="003A4DFB"/>
    <w:rsid w:val="003A5A84"/>
    <w:rsid w:val="003A6396"/>
    <w:rsid w:val="003A7372"/>
    <w:rsid w:val="003A75B8"/>
    <w:rsid w:val="003A7716"/>
    <w:rsid w:val="003A7A05"/>
    <w:rsid w:val="003B2FD8"/>
    <w:rsid w:val="003B307E"/>
    <w:rsid w:val="003B441A"/>
    <w:rsid w:val="003B4D8D"/>
    <w:rsid w:val="003B78BA"/>
    <w:rsid w:val="003C0AD8"/>
    <w:rsid w:val="003C3FC5"/>
    <w:rsid w:val="003C46C1"/>
    <w:rsid w:val="003C4FB0"/>
    <w:rsid w:val="003C52AE"/>
    <w:rsid w:val="003C7073"/>
    <w:rsid w:val="003C79EC"/>
    <w:rsid w:val="003D1953"/>
    <w:rsid w:val="003D477B"/>
    <w:rsid w:val="003D7451"/>
    <w:rsid w:val="003E09CD"/>
    <w:rsid w:val="003E09DD"/>
    <w:rsid w:val="003E0DDD"/>
    <w:rsid w:val="003E0F93"/>
    <w:rsid w:val="003E1603"/>
    <w:rsid w:val="003E1E98"/>
    <w:rsid w:val="003E41F0"/>
    <w:rsid w:val="003E5AA0"/>
    <w:rsid w:val="003F27EA"/>
    <w:rsid w:val="003F2FB6"/>
    <w:rsid w:val="003F3B8D"/>
    <w:rsid w:val="003F61FE"/>
    <w:rsid w:val="003F66E3"/>
    <w:rsid w:val="00401051"/>
    <w:rsid w:val="00401AAD"/>
    <w:rsid w:val="00401D48"/>
    <w:rsid w:val="00403992"/>
    <w:rsid w:val="0040599A"/>
    <w:rsid w:val="00405E71"/>
    <w:rsid w:val="004067F1"/>
    <w:rsid w:val="00410846"/>
    <w:rsid w:val="00412CD8"/>
    <w:rsid w:val="004141FC"/>
    <w:rsid w:val="0041427C"/>
    <w:rsid w:val="004145B0"/>
    <w:rsid w:val="0041465B"/>
    <w:rsid w:val="004148D3"/>
    <w:rsid w:val="004166F1"/>
    <w:rsid w:val="00420065"/>
    <w:rsid w:val="00420261"/>
    <w:rsid w:val="0042132E"/>
    <w:rsid w:val="004218B1"/>
    <w:rsid w:val="004265B0"/>
    <w:rsid w:val="00427C59"/>
    <w:rsid w:val="004303C1"/>
    <w:rsid w:val="00431146"/>
    <w:rsid w:val="00432FDA"/>
    <w:rsid w:val="00433703"/>
    <w:rsid w:val="00433857"/>
    <w:rsid w:val="004347DC"/>
    <w:rsid w:val="00436DA8"/>
    <w:rsid w:val="004371A7"/>
    <w:rsid w:val="0043760D"/>
    <w:rsid w:val="00440394"/>
    <w:rsid w:val="004410BE"/>
    <w:rsid w:val="004427B4"/>
    <w:rsid w:val="00442B96"/>
    <w:rsid w:val="004433CE"/>
    <w:rsid w:val="0044375A"/>
    <w:rsid w:val="00443811"/>
    <w:rsid w:val="00444AD1"/>
    <w:rsid w:val="00452472"/>
    <w:rsid w:val="00452644"/>
    <w:rsid w:val="00452FEB"/>
    <w:rsid w:val="00453004"/>
    <w:rsid w:val="004563C3"/>
    <w:rsid w:val="00456719"/>
    <w:rsid w:val="00462829"/>
    <w:rsid w:val="0046349F"/>
    <w:rsid w:val="0046571E"/>
    <w:rsid w:val="004659E8"/>
    <w:rsid w:val="00476C3F"/>
    <w:rsid w:val="00483D95"/>
    <w:rsid w:val="00485F35"/>
    <w:rsid w:val="00486A5F"/>
    <w:rsid w:val="004875FF"/>
    <w:rsid w:val="00491D9E"/>
    <w:rsid w:val="00492710"/>
    <w:rsid w:val="00494BDA"/>
    <w:rsid w:val="004A2ECF"/>
    <w:rsid w:val="004A41C8"/>
    <w:rsid w:val="004A4CE6"/>
    <w:rsid w:val="004A7CF0"/>
    <w:rsid w:val="004B2E6D"/>
    <w:rsid w:val="004B3A48"/>
    <w:rsid w:val="004B564F"/>
    <w:rsid w:val="004C2C57"/>
    <w:rsid w:val="004C2CBA"/>
    <w:rsid w:val="004C3CE2"/>
    <w:rsid w:val="004C5320"/>
    <w:rsid w:val="004C7025"/>
    <w:rsid w:val="004C7666"/>
    <w:rsid w:val="004C7CFE"/>
    <w:rsid w:val="004D06E4"/>
    <w:rsid w:val="004D1396"/>
    <w:rsid w:val="004D4016"/>
    <w:rsid w:val="004D4990"/>
    <w:rsid w:val="004D5A2D"/>
    <w:rsid w:val="004E0EA0"/>
    <w:rsid w:val="004E1FAD"/>
    <w:rsid w:val="004E42F4"/>
    <w:rsid w:val="004E4A94"/>
    <w:rsid w:val="004E4C70"/>
    <w:rsid w:val="004E5952"/>
    <w:rsid w:val="004E62B6"/>
    <w:rsid w:val="004E7779"/>
    <w:rsid w:val="004F00C3"/>
    <w:rsid w:val="004F20DC"/>
    <w:rsid w:val="004F42B0"/>
    <w:rsid w:val="004F50DC"/>
    <w:rsid w:val="004F5CCD"/>
    <w:rsid w:val="004F60B5"/>
    <w:rsid w:val="004F6567"/>
    <w:rsid w:val="004F67CB"/>
    <w:rsid w:val="004F6C3C"/>
    <w:rsid w:val="004F6FAE"/>
    <w:rsid w:val="0050077D"/>
    <w:rsid w:val="00501691"/>
    <w:rsid w:val="00503BAD"/>
    <w:rsid w:val="005106CE"/>
    <w:rsid w:val="00512ABF"/>
    <w:rsid w:val="005134FC"/>
    <w:rsid w:val="00514944"/>
    <w:rsid w:val="00514E62"/>
    <w:rsid w:val="00515374"/>
    <w:rsid w:val="00517C11"/>
    <w:rsid w:val="005207FE"/>
    <w:rsid w:val="005255F5"/>
    <w:rsid w:val="00526B04"/>
    <w:rsid w:val="0052701C"/>
    <w:rsid w:val="005330E3"/>
    <w:rsid w:val="005337FF"/>
    <w:rsid w:val="00533BA1"/>
    <w:rsid w:val="00534762"/>
    <w:rsid w:val="00534CC2"/>
    <w:rsid w:val="00540D92"/>
    <w:rsid w:val="00541500"/>
    <w:rsid w:val="0054386C"/>
    <w:rsid w:val="00543989"/>
    <w:rsid w:val="005447D1"/>
    <w:rsid w:val="00546833"/>
    <w:rsid w:val="0054698C"/>
    <w:rsid w:val="005501C0"/>
    <w:rsid w:val="005501F3"/>
    <w:rsid w:val="00550CC6"/>
    <w:rsid w:val="00551DC7"/>
    <w:rsid w:val="0055259E"/>
    <w:rsid w:val="0055295B"/>
    <w:rsid w:val="005540F3"/>
    <w:rsid w:val="00554227"/>
    <w:rsid w:val="0055532E"/>
    <w:rsid w:val="00555955"/>
    <w:rsid w:val="00556E91"/>
    <w:rsid w:val="00557D02"/>
    <w:rsid w:val="00557FD7"/>
    <w:rsid w:val="00560B44"/>
    <w:rsid w:val="005644A3"/>
    <w:rsid w:val="005669B2"/>
    <w:rsid w:val="00567AED"/>
    <w:rsid w:val="00570B15"/>
    <w:rsid w:val="00570B41"/>
    <w:rsid w:val="00571984"/>
    <w:rsid w:val="005723FB"/>
    <w:rsid w:val="005726FA"/>
    <w:rsid w:val="00573D6E"/>
    <w:rsid w:val="00574245"/>
    <w:rsid w:val="0057431E"/>
    <w:rsid w:val="00574924"/>
    <w:rsid w:val="00576350"/>
    <w:rsid w:val="0058006A"/>
    <w:rsid w:val="00580743"/>
    <w:rsid w:val="005818A2"/>
    <w:rsid w:val="00583007"/>
    <w:rsid w:val="00586483"/>
    <w:rsid w:val="005878AD"/>
    <w:rsid w:val="00592B70"/>
    <w:rsid w:val="00592C5C"/>
    <w:rsid w:val="0059511E"/>
    <w:rsid w:val="0059798B"/>
    <w:rsid w:val="005A0369"/>
    <w:rsid w:val="005A1C02"/>
    <w:rsid w:val="005A3388"/>
    <w:rsid w:val="005A3880"/>
    <w:rsid w:val="005A5A0E"/>
    <w:rsid w:val="005A5C00"/>
    <w:rsid w:val="005A6D52"/>
    <w:rsid w:val="005B1245"/>
    <w:rsid w:val="005B2613"/>
    <w:rsid w:val="005B3E24"/>
    <w:rsid w:val="005B5DEC"/>
    <w:rsid w:val="005B5FD6"/>
    <w:rsid w:val="005B6FD7"/>
    <w:rsid w:val="005C2D0E"/>
    <w:rsid w:val="005C2DC4"/>
    <w:rsid w:val="005C34F2"/>
    <w:rsid w:val="005C4A4D"/>
    <w:rsid w:val="005C4FFC"/>
    <w:rsid w:val="005C54D1"/>
    <w:rsid w:val="005C630D"/>
    <w:rsid w:val="005C64A1"/>
    <w:rsid w:val="005D00D6"/>
    <w:rsid w:val="005D186A"/>
    <w:rsid w:val="005D1FE6"/>
    <w:rsid w:val="005D28AD"/>
    <w:rsid w:val="005D2F16"/>
    <w:rsid w:val="005D318B"/>
    <w:rsid w:val="005D35AB"/>
    <w:rsid w:val="005D4A64"/>
    <w:rsid w:val="005D50AB"/>
    <w:rsid w:val="005D5120"/>
    <w:rsid w:val="005D5696"/>
    <w:rsid w:val="005D6069"/>
    <w:rsid w:val="005D66ED"/>
    <w:rsid w:val="005D6D97"/>
    <w:rsid w:val="005D7095"/>
    <w:rsid w:val="005E05FA"/>
    <w:rsid w:val="005E0E3F"/>
    <w:rsid w:val="005E15C1"/>
    <w:rsid w:val="005E1C1E"/>
    <w:rsid w:val="005E1EC1"/>
    <w:rsid w:val="005E2A3D"/>
    <w:rsid w:val="005E470F"/>
    <w:rsid w:val="005E655C"/>
    <w:rsid w:val="005F09FE"/>
    <w:rsid w:val="005F52F7"/>
    <w:rsid w:val="005F6FBA"/>
    <w:rsid w:val="005F7DC9"/>
    <w:rsid w:val="006016BB"/>
    <w:rsid w:val="00601EBC"/>
    <w:rsid w:val="00603139"/>
    <w:rsid w:val="0060451A"/>
    <w:rsid w:val="006051C0"/>
    <w:rsid w:val="006062C9"/>
    <w:rsid w:val="00611C16"/>
    <w:rsid w:val="006120AC"/>
    <w:rsid w:val="00613367"/>
    <w:rsid w:val="00617B04"/>
    <w:rsid w:val="00623CE2"/>
    <w:rsid w:val="006248B6"/>
    <w:rsid w:val="00624B02"/>
    <w:rsid w:val="00625787"/>
    <w:rsid w:val="006270F6"/>
    <w:rsid w:val="00627146"/>
    <w:rsid w:val="00627947"/>
    <w:rsid w:val="00630071"/>
    <w:rsid w:val="00630A15"/>
    <w:rsid w:val="00631A1B"/>
    <w:rsid w:val="00632E81"/>
    <w:rsid w:val="00634FF0"/>
    <w:rsid w:val="00637056"/>
    <w:rsid w:val="006404C4"/>
    <w:rsid w:val="006412D5"/>
    <w:rsid w:val="006415FF"/>
    <w:rsid w:val="00642F7A"/>
    <w:rsid w:val="006442AE"/>
    <w:rsid w:val="00645408"/>
    <w:rsid w:val="00646BF9"/>
    <w:rsid w:val="006477BF"/>
    <w:rsid w:val="006512C9"/>
    <w:rsid w:val="006557CC"/>
    <w:rsid w:val="00655D2C"/>
    <w:rsid w:val="006570B9"/>
    <w:rsid w:val="00660DFD"/>
    <w:rsid w:val="00662C94"/>
    <w:rsid w:val="00663667"/>
    <w:rsid w:val="00663820"/>
    <w:rsid w:val="0066433E"/>
    <w:rsid w:val="00664FF7"/>
    <w:rsid w:val="006675F0"/>
    <w:rsid w:val="00667D61"/>
    <w:rsid w:val="00670504"/>
    <w:rsid w:val="00670549"/>
    <w:rsid w:val="006721B2"/>
    <w:rsid w:val="006738DA"/>
    <w:rsid w:val="006747AB"/>
    <w:rsid w:val="006752E3"/>
    <w:rsid w:val="00675BB0"/>
    <w:rsid w:val="006762DB"/>
    <w:rsid w:val="00676F75"/>
    <w:rsid w:val="00681456"/>
    <w:rsid w:val="00685034"/>
    <w:rsid w:val="0068535E"/>
    <w:rsid w:val="00685C4F"/>
    <w:rsid w:val="006861AC"/>
    <w:rsid w:val="00686200"/>
    <w:rsid w:val="0068661A"/>
    <w:rsid w:val="00686A22"/>
    <w:rsid w:val="00686E2E"/>
    <w:rsid w:val="00687B90"/>
    <w:rsid w:val="0069161B"/>
    <w:rsid w:val="00692D5C"/>
    <w:rsid w:val="006931B5"/>
    <w:rsid w:val="006938D1"/>
    <w:rsid w:val="00694446"/>
    <w:rsid w:val="00694906"/>
    <w:rsid w:val="006956FE"/>
    <w:rsid w:val="0069628F"/>
    <w:rsid w:val="00697879"/>
    <w:rsid w:val="006A0076"/>
    <w:rsid w:val="006A0D32"/>
    <w:rsid w:val="006A178D"/>
    <w:rsid w:val="006A2A52"/>
    <w:rsid w:val="006A3E97"/>
    <w:rsid w:val="006A7D36"/>
    <w:rsid w:val="006B2946"/>
    <w:rsid w:val="006B30B8"/>
    <w:rsid w:val="006B5802"/>
    <w:rsid w:val="006B6863"/>
    <w:rsid w:val="006B7EA6"/>
    <w:rsid w:val="006C124F"/>
    <w:rsid w:val="006C2C55"/>
    <w:rsid w:val="006C399C"/>
    <w:rsid w:val="006C5D0F"/>
    <w:rsid w:val="006C7F7B"/>
    <w:rsid w:val="006D16CE"/>
    <w:rsid w:val="006D3246"/>
    <w:rsid w:val="006D3E18"/>
    <w:rsid w:val="006D76CE"/>
    <w:rsid w:val="006E087E"/>
    <w:rsid w:val="006E1171"/>
    <w:rsid w:val="006E2CCA"/>
    <w:rsid w:val="006E355D"/>
    <w:rsid w:val="006E4045"/>
    <w:rsid w:val="006E530D"/>
    <w:rsid w:val="006E53DE"/>
    <w:rsid w:val="006E5BB5"/>
    <w:rsid w:val="006E7F01"/>
    <w:rsid w:val="006F0815"/>
    <w:rsid w:val="006F2905"/>
    <w:rsid w:val="006F3071"/>
    <w:rsid w:val="006F3362"/>
    <w:rsid w:val="006F3425"/>
    <w:rsid w:val="00700450"/>
    <w:rsid w:val="00701783"/>
    <w:rsid w:val="00701B4F"/>
    <w:rsid w:val="00701CCE"/>
    <w:rsid w:val="00701E4F"/>
    <w:rsid w:val="00703C1A"/>
    <w:rsid w:val="0070441F"/>
    <w:rsid w:val="0070492A"/>
    <w:rsid w:val="0070519A"/>
    <w:rsid w:val="00712015"/>
    <w:rsid w:val="0071241C"/>
    <w:rsid w:val="007132AC"/>
    <w:rsid w:val="00713EFD"/>
    <w:rsid w:val="007144FC"/>
    <w:rsid w:val="0071768B"/>
    <w:rsid w:val="00723344"/>
    <w:rsid w:val="0072741A"/>
    <w:rsid w:val="00730420"/>
    <w:rsid w:val="00730C1C"/>
    <w:rsid w:val="00731B75"/>
    <w:rsid w:val="007323EE"/>
    <w:rsid w:val="00732C17"/>
    <w:rsid w:val="0073405A"/>
    <w:rsid w:val="007422EA"/>
    <w:rsid w:val="00745E53"/>
    <w:rsid w:val="00750650"/>
    <w:rsid w:val="00753352"/>
    <w:rsid w:val="00753467"/>
    <w:rsid w:val="00753E4F"/>
    <w:rsid w:val="00753EB7"/>
    <w:rsid w:val="00756B53"/>
    <w:rsid w:val="00760C3F"/>
    <w:rsid w:val="0076369E"/>
    <w:rsid w:val="00763F07"/>
    <w:rsid w:val="007655FD"/>
    <w:rsid w:val="00771F3F"/>
    <w:rsid w:val="00772407"/>
    <w:rsid w:val="007746DA"/>
    <w:rsid w:val="00775CFD"/>
    <w:rsid w:val="00777466"/>
    <w:rsid w:val="0078115B"/>
    <w:rsid w:val="00781212"/>
    <w:rsid w:val="007821D7"/>
    <w:rsid w:val="0078234A"/>
    <w:rsid w:val="007841AA"/>
    <w:rsid w:val="007856F4"/>
    <w:rsid w:val="00787F2D"/>
    <w:rsid w:val="0079064E"/>
    <w:rsid w:val="00792C4B"/>
    <w:rsid w:val="007930FD"/>
    <w:rsid w:val="007930FE"/>
    <w:rsid w:val="00793420"/>
    <w:rsid w:val="007942ED"/>
    <w:rsid w:val="007953F0"/>
    <w:rsid w:val="007A06EB"/>
    <w:rsid w:val="007A2F72"/>
    <w:rsid w:val="007A71FE"/>
    <w:rsid w:val="007B0E5A"/>
    <w:rsid w:val="007B2463"/>
    <w:rsid w:val="007B25E5"/>
    <w:rsid w:val="007B5813"/>
    <w:rsid w:val="007B75B7"/>
    <w:rsid w:val="007C01EF"/>
    <w:rsid w:val="007C075A"/>
    <w:rsid w:val="007C0D3F"/>
    <w:rsid w:val="007C5DB3"/>
    <w:rsid w:val="007C61C8"/>
    <w:rsid w:val="007C62BE"/>
    <w:rsid w:val="007C7400"/>
    <w:rsid w:val="007C77FF"/>
    <w:rsid w:val="007C7CDC"/>
    <w:rsid w:val="007D1199"/>
    <w:rsid w:val="007D1D3B"/>
    <w:rsid w:val="007D2BE1"/>
    <w:rsid w:val="007D36A1"/>
    <w:rsid w:val="007D589F"/>
    <w:rsid w:val="007E1CB2"/>
    <w:rsid w:val="007E1F58"/>
    <w:rsid w:val="007E22C7"/>
    <w:rsid w:val="007E3138"/>
    <w:rsid w:val="007E4DB6"/>
    <w:rsid w:val="007E58EC"/>
    <w:rsid w:val="007E6E61"/>
    <w:rsid w:val="007F0644"/>
    <w:rsid w:val="007F1560"/>
    <w:rsid w:val="007F2DAB"/>
    <w:rsid w:val="007F2DB2"/>
    <w:rsid w:val="007F32BC"/>
    <w:rsid w:val="007F56FF"/>
    <w:rsid w:val="007F5A9E"/>
    <w:rsid w:val="00800AE5"/>
    <w:rsid w:val="00802B1C"/>
    <w:rsid w:val="00802DD8"/>
    <w:rsid w:val="00802EFC"/>
    <w:rsid w:val="0081083E"/>
    <w:rsid w:val="00814365"/>
    <w:rsid w:val="00817125"/>
    <w:rsid w:val="0081758E"/>
    <w:rsid w:val="008206C6"/>
    <w:rsid w:val="00820DAF"/>
    <w:rsid w:val="00820E5F"/>
    <w:rsid w:val="00823911"/>
    <w:rsid w:val="00824C84"/>
    <w:rsid w:val="00824D0A"/>
    <w:rsid w:val="00825D5D"/>
    <w:rsid w:val="0082648C"/>
    <w:rsid w:val="00826D5A"/>
    <w:rsid w:val="00826D6B"/>
    <w:rsid w:val="0083128A"/>
    <w:rsid w:val="0083208A"/>
    <w:rsid w:val="00832813"/>
    <w:rsid w:val="00832B18"/>
    <w:rsid w:val="00833950"/>
    <w:rsid w:val="00833D87"/>
    <w:rsid w:val="00834C37"/>
    <w:rsid w:val="00835FA6"/>
    <w:rsid w:val="0083621D"/>
    <w:rsid w:val="0084207B"/>
    <w:rsid w:val="0084235C"/>
    <w:rsid w:val="00845B3B"/>
    <w:rsid w:val="00845DA6"/>
    <w:rsid w:val="008478BF"/>
    <w:rsid w:val="00847CAA"/>
    <w:rsid w:val="00852176"/>
    <w:rsid w:val="00852663"/>
    <w:rsid w:val="0085266A"/>
    <w:rsid w:val="00854218"/>
    <w:rsid w:val="0085425B"/>
    <w:rsid w:val="00855662"/>
    <w:rsid w:val="00856CAF"/>
    <w:rsid w:val="008570F1"/>
    <w:rsid w:val="00860506"/>
    <w:rsid w:val="0086084E"/>
    <w:rsid w:val="00860BDB"/>
    <w:rsid w:val="0086134A"/>
    <w:rsid w:val="008627B3"/>
    <w:rsid w:val="008655D0"/>
    <w:rsid w:val="00865B46"/>
    <w:rsid w:val="00865D46"/>
    <w:rsid w:val="0086633F"/>
    <w:rsid w:val="00866CCD"/>
    <w:rsid w:val="00867456"/>
    <w:rsid w:val="008675BC"/>
    <w:rsid w:val="00870579"/>
    <w:rsid w:val="00871D33"/>
    <w:rsid w:val="00872D20"/>
    <w:rsid w:val="00872F64"/>
    <w:rsid w:val="0087315B"/>
    <w:rsid w:val="0087339A"/>
    <w:rsid w:val="00873C05"/>
    <w:rsid w:val="00874D6D"/>
    <w:rsid w:val="00875131"/>
    <w:rsid w:val="00875B16"/>
    <w:rsid w:val="00876BDF"/>
    <w:rsid w:val="0088249F"/>
    <w:rsid w:val="008852BF"/>
    <w:rsid w:val="0088672F"/>
    <w:rsid w:val="00886887"/>
    <w:rsid w:val="00891352"/>
    <w:rsid w:val="00892D77"/>
    <w:rsid w:val="00895A6E"/>
    <w:rsid w:val="00895E1D"/>
    <w:rsid w:val="0089640E"/>
    <w:rsid w:val="00896C6B"/>
    <w:rsid w:val="00896FE3"/>
    <w:rsid w:val="008A28CF"/>
    <w:rsid w:val="008A2BDB"/>
    <w:rsid w:val="008A42E1"/>
    <w:rsid w:val="008A4786"/>
    <w:rsid w:val="008A4B8F"/>
    <w:rsid w:val="008A5C49"/>
    <w:rsid w:val="008A65F8"/>
    <w:rsid w:val="008A69BE"/>
    <w:rsid w:val="008A6B42"/>
    <w:rsid w:val="008B00A5"/>
    <w:rsid w:val="008B0CB3"/>
    <w:rsid w:val="008B1BEC"/>
    <w:rsid w:val="008B2449"/>
    <w:rsid w:val="008B4364"/>
    <w:rsid w:val="008B69D8"/>
    <w:rsid w:val="008B783B"/>
    <w:rsid w:val="008C27BD"/>
    <w:rsid w:val="008C50E2"/>
    <w:rsid w:val="008C55C7"/>
    <w:rsid w:val="008C74DE"/>
    <w:rsid w:val="008D0643"/>
    <w:rsid w:val="008D0948"/>
    <w:rsid w:val="008D0E48"/>
    <w:rsid w:val="008D1ECF"/>
    <w:rsid w:val="008D2770"/>
    <w:rsid w:val="008D40FB"/>
    <w:rsid w:val="008D4204"/>
    <w:rsid w:val="008D4A84"/>
    <w:rsid w:val="008D5F73"/>
    <w:rsid w:val="008D60B5"/>
    <w:rsid w:val="008E0141"/>
    <w:rsid w:val="008E186C"/>
    <w:rsid w:val="008E1C1F"/>
    <w:rsid w:val="008E2CAC"/>
    <w:rsid w:val="008E41CC"/>
    <w:rsid w:val="008E48F5"/>
    <w:rsid w:val="008E49E8"/>
    <w:rsid w:val="008E528A"/>
    <w:rsid w:val="008E5482"/>
    <w:rsid w:val="008E7C5A"/>
    <w:rsid w:val="008F0FA9"/>
    <w:rsid w:val="008F258F"/>
    <w:rsid w:val="008F32E7"/>
    <w:rsid w:val="008F4277"/>
    <w:rsid w:val="008F4984"/>
    <w:rsid w:val="008F5F09"/>
    <w:rsid w:val="008F5F1F"/>
    <w:rsid w:val="008F6DA6"/>
    <w:rsid w:val="008F7317"/>
    <w:rsid w:val="008F768E"/>
    <w:rsid w:val="0090038B"/>
    <w:rsid w:val="009018F3"/>
    <w:rsid w:val="00902A37"/>
    <w:rsid w:val="00902D0D"/>
    <w:rsid w:val="009033E2"/>
    <w:rsid w:val="00903D93"/>
    <w:rsid w:val="0090553D"/>
    <w:rsid w:val="0090582C"/>
    <w:rsid w:val="0090695E"/>
    <w:rsid w:val="009071DE"/>
    <w:rsid w:val="009072BE"/>
    <w:rsid w:val="00910339"/>
    <w:rsid w:val="0091042D"/>
    <w:rsid w:val="00912DC9"/>
    <w:rsid w:val="0091716E"/>
    <w:rsid w:val="0092020D"/>
    <w:rsid w:val="009233D3"/>
    <w:rsid w:val="00926EBC"/>
    <w:rsid w:val="0092700D"/>
    <w:rsid w:val="009308C3"/>
    <w:rsid w:val="0093093D"/>
    <w:rsid w:val="00930DFB"/>
    <w:rsid w:val="00931354"/>
    <w:rsid w:val="009321E8"/>
    <w:rsid w:val="009339BD"/>
    <w:rsid w:val="00933D88"/>
    <w:rsid w:val="0093524D"/>
    <w:rsid w:val="009359FE"/>
    <w:rsid w:val="00936B4B"/>
    <w:rsid w:val="00936B53"/>
    <w:rsid w:val="00936BFC"/>
    <w:rsid w:val="009427E0"/>
    <w:rsid w:val="00943F06"/>
    <w:rsid w:val="00945EE7"/>
    <w:rsid w:val="00952249"/>
    <w:rsid w:val="00952900"/>
    <w:rsid w:val="00952D99"/>
    <w:rsid w:val="00956D20"/>
    <w:rsid w:val="00957D7D"/>
    <w:rsid w:val="0096034C"/>
    <w:rsid w:val="0096478E"/>
    <w:rsid w:val="00965C73"/>
    <w:rsid w:val="0096606E"/>
    <w:rsid w:val="00966B4D"/>
    <w:rsid w:val="0097050E"/>
    <w:rsid w:val="00970BC6"/>
    <w:rsid w:val="009736FA"/>
    <w:rsid w:val="0097780E"/>
    <w:rsid w:val="00977CE0"/>
    <w:rsid w:val="00983025"/>
    <w:rsid w:val="009838EF"/>
    <w:rsid w:val="00984226"/>
    <w:rsid w:val="00985643"/>
    <w:rsid w:val="00985CE1"/>
    <w:rsid w:val="009870CF"/>
    <w:rsid w:val="009912A2"/>
    <w:rsid w:val="00994794"/>
    <w:rsid w:val="00997C00"/>
    <w:rsid w:val="009A0506"/>
    <w:rsid w:val="009A4CE1"/>
    <w:rsid w:val="009A6D5D"/>
    <w:rsid w:val="009A7A5D"/>
    <w:rsid w:val="009A7CC3"/>
    <w:rsid w:val="009B1BEB"/>
    <w:rsid w:val="009B35A5"/>
    <w:rsid w:val="009B5277"/>
    <w:rsid w:val="009C3D57"/>
    <w:rsid w:val="009C566A"/>
    <w:rsid w:val="009D1904"/>
    <w:rsid w:val="009D2539"/>
    <w:rsid w:val="009D3232"/>
    <w:rsid w:val="009D7CE3"/>
    <w:rsid w:val="009D7F8A"/>
    <w:rsid w:val="009E2F1B"/>
    <w:rsid w:val="009E398E"/>
    <w:rsid w:val="009E5CEB"/>
    <w:rsid w:val="009E6B5D"/>
    <w:rsid w:val="009F0ECA"/>
    <w:rsid w:val="009F28D8"/>
    <w:rsid w:val="009F2EA8"/>
    <w:rsid w:val="009F2F01"/>
    <w:rsid w:val="009F3006"/>
    <w:rsid w:val="009F3701"/>
    <w:rsid w:val="009F38C2"/>
    <w:rsid w:val="009F4EB1"/>
    <w:rsid w:val="009F5B8E"/>
    <w:rsid w:val="009F7C8B"/>
    <w:rsid w:val="00A02BEF"/>
    <w:rsid w:val="00A04335"/>
    <w:rsid w:val="00A04DF1"/>
    <w:rsid w:val="00A07AB3"/>
    <w:rsid w:val="00A07AD1"/>
    <w:rsid w:val="00A10C89"/>
    <w:rsid w:val="00A11319"/>
    <w:rsid w:val="00A11649"/>
    <w:rsid w:val="00A12063"/>
    <w:rsid w:val="00A12AC0"/>
    <w:rsid w:val="00A13960"/>
    <w:rsid w:val="00A165BD"/>
    <w:rsid w:val="00A1765B"/>
    <w:rsid w:val="00A177F7"/>
    <w:rsid w:val="00A2294F"/>
    <w:rsid w:val="00A258EE"/>
    <w:rsid w:val="00A25E51"/>
    <w:rsid w:val="00A32021"/>
    <w:rsid w:val="00A327B5"/>
    <w:rsid w:val="00A32E1E"/>
    <w:rsid w:val="00A3357E"/>
    <w:rsid w:val="00A34B0D"/>
    <w:rsid w:val="00A35AE6"/>
    <w:rsid w:val="00A3674D"/>
    <w:rsid w:val="00A40589"/>
    <w:rsid w:val="00A4378F"/>
    <w:rsid w:val="00A43B90"/>
    <w:rsid w:val="00A4419B"/>
    <w:rsid w:val="00A44D87"/>
    <w:rsid w:val="00A471F3"/>
    <w:rsid w:val="00A51ABA"/>
    <w:rsid w:val="00A53BEE"/>
    <w:rsid w:val="00A54E24"/>
    <w:rsid w:val="00A55C2F"/>
    <w:rsid w:val="00A56BB9"/>
    <w:rsid w:val="00A60331"/>
    <w:rsid w:val="00A61F51"/>
    <w:rsid w:val="00A6468B"/>
    <w:rsid w:val="00A660AE"/>
    <w:rsid w:val="00A66663"/>
    <w:rsid w:val="00A66FE5"/>
    <w:rsid w:val="00A7045D"/>
    <w:rsid w:val="00A75220"/>
    <w:rsid w:val="00A7542C"/>
    <w:rsid w:val="00A76F8B"/>
    <w:rsid w:val="00A77C0D"/>
    <w:rsid w:val="00A80B08"/>
    <w:rsid w:val="00A818D0"/>
    <w:rsid w:val="00A8256C"/>
    <w:rsid w:val="00A83770"/>
    <w:rsid w:val="00A8392A"/>
    <w:rsid w:val="00A84507"/>
    <w:rsid w:val="00A84785"/>
    <w:rsid w:val="00A851A9"/>
    <w:rsid w:val="00A87B93"/>
    <w:rsid w:val="00A92393"/>
    <w:rsid w:val="00A92D5A"/>
    <w:rsid w:val="00A93B9E"/>
    <w:rsid w:val="00A96C83"/>
    <w:rsid w:val="00A97DA6"/>
    <w:rsid w:val="00A97DE4"/>
    <w:rsid w:val="00AA1A15"/>
    <w:rsid w:val="00AA240D"/>
    <w:rsid w:val="00AA3C98"/>
    <w:rsid w:val="00AA408A"/>
    <w:rsid w:val="00AA6AD9"/>
    <w:rsid w:val="00AA6D7E"/>
    <w:rsid w:val="00AB1E09"/>
    <w:rsid w:val="00AB2144"/>
    <w:rsid w:val="00AB36B5"/>
    <w:rsid w:val="00AB5CC5"/>
    <w:rsid w:val="00AB6E43"/>
    <w:rsid w:val="00AB7830"/>
    <w:rsid w:val="00AC0B0D"/>
    <w:rsid w:val="00AC1A51"/>
    <w:rsid w:val="00AC26F3"/>
    <w:rsid w:val="00AC38C0"/>
    <w:rsid w:val="00AC5172"/>
    <w:rsid w:val="00AC696D"/>
    <w:rsid w:val="00AD1B7F"/>
    <w:rsid w:val="00AD1E04"/>
    <w:rsid w:val="00AD2755"/>
    <w:rsid w:val="00AD2875"/>
    <w:rsid w:val="00AD3502"/>
    <w:rsid w:val="00AD3786"/>
    <w:rsid w:val="00AD4E2A"/>
    <w:rsid w:val="00AD551E"/>
    <w:rsid w:val="00AD6121"/>
    <w:rsid w:val="00AE0FE5"/>
    <w:rsid w:val="00AE176A"/>
    <w:rsid w:val="00AE1970"/>
    <w:rsid w:val="00AE362B"/>
    <w:rsid w:val="00AE3747"/>
    <w:rsid w:val="00AE478A"/>
    <w:rsid w:val="00AE4B80"/>
    <w:rsid w:val="00AE66D9"/>
    <w:rsid w:val="00AF0A26"/>
    <w:rsid w:val="00AF43CE"/>
    <w:rsid w:val="00AF6A69"/>
    <w:rsid w:val="00AF78EC"/>
    <w:rsid w:val="00AF7C15"/>
    <w:rsid w:val="00B02CD8"/>
    <w:rsid w:val="00B032FA"/>
    <w:rsid w:val="00B04EBC"/>
    <w:rsid w:val="00B06DCE"/>
    <w:rsid w:val="00B078AA"/>
    <w:rsid w:val="00B1544A"/>
    <w:rsid w:val="00B20E53"/>
    <w:rsid w:val="00B216F0"/>
    <w:rsid w:val="00B24211"/>
    <w:rsid w:val="00B24356"/>
    <w:rsid w:val="00B263D1"/>
    <w:rsid w:val="00B273D6"/>
    <w:rsid w:val="00B3227A"/>
    <w:rsid w:val="00B339A0"/>
    <w:rsid w:val="00B340D5"/>
    <w:rsid w:val="00B34163"/>
    <w:rsid w:val="00B34E03"/>
    <w:rsid w:val="00B34E8F"/>
    <w:rsid w:val="00B407AA"/>
    <w:rsid w:val="00B415F2"/>
    <w:rsid w:val="00B419A5"/>
    <w:rsid w:val="00B4212B"/>
    <w:rsid w:val="00B4306B"/>
    <w:rsid w:val="00B453C8"/>
    <w:rsid w:val="00B50DE0"/>
    <w:rsid w:val="00B51828"/>
    <w:rsid w:val="00B601C6"/>
    <w:rsid w:val="00B61121"/>
    <w:rsid w:val="00B61C3D"/>
    <w:rsid w:val="00B65E87"/>
    <w:rsid w:val="00B65FCB"/>
    <w:rsid w:val="00B6605C"/>
    <w:rsid w:val="00B66BDC"/>
    <w:rsid w:val="00B73C8D"/>
    <w:rsid w:val="00B7493C"/>
    <w:rsid w:val="00B75198"/>
    <w:rsid w:val="00B76DD2"/>
    <w:rsid w:val="00B837A6"/>
    <w:rsid w:val="00B83B5B"/>
    <w:rsid w:val="00B840E5"/>
    <w:rsid w:val="00B84A39"/>
    <w:rsid w:val="00B86814"/>
    <w:rsid w:val="00B8734E"/>
    <w:rsid w:val="00B91C19"/>
    <w:rsid w:val="00B92338"/>
    <w:rsid w:val="00B932D9"/>
    <w:rsid w:val="00B9341E"/>
    <w:rsid w:val="00B949C3"/>
    <w:rsid w:val="00B94C7B"/>
    <w:rsid w:val="00B94E7A"/>
    <w:rsid w:val="00B950F4"/>
    <w:rsid w:val="00B95819"/>
    <w:rsid w:val="00B9760F"/>
    <w:rsid w:val="00BA14D0"/>
    <w:rsid w:val="00BA330A"/>
    <w:rsid w:val="00BA714E"/>
    <w:rsid w:val="00BA7880"/>
    <w:rsid w:val="00BB0834"/>
    <w:rsid w:val="00BB682B"/>
    <w:rsid w:val="00BB74DC"/>
    <w:rsid w:val="00BB7C8B"/>
    <w:rsid w:val="00BB7FC5"/>
    <w:rsid w:val="00BC0FFB"/>
    <w:rsid w:val="00BC33C1"/>
    <w:rsid w:val="00BC5004"/>
    <w:rsid w:val="00BC64CC"/>
    <w:rsid w:val="00BD07FE"/>
    <w:rsid w:val="00BD27FF"/>
    <w:rsid w:val="00BD5B07"/>
    <w:rsid w:val="00BD7C7B"/>
    <w:rsid w:val="00BE4725"/>
    <w:rsid w:val="00BE4A08"/>
    <w:rsid w:val="00BF046D"/>
    <w:rsid w:val="00BF1884"/>
    <w:rsid w:val="00BF5FC9"/>
    <w:rsid w:val="00BF61A9"/>
    <w:rsid w:val="00BF6F57"/>
    <w:rsid w:val="00BF788D"/>
    <w:rsid w:val="00C02C51"/>
    <w:rsid w:val="00C03242"/>
    <w:rsid w:val="00C06AA1"/>
    <w:rsid w:val="00C073A0"/>
    <w:rsid w:val="00C07A7E"/>
    <w:rsid w:val="00C11D97"/>
    <w:rsid w:val="00C12B7D"/>
    <w:rsid w:val="00C13830"/>
    <w:rsid w:val="00C15C98"/>
    <w:rsid w:val="00C15E90"/>
    <w:rsid w:val="00C166FA"/>
    <w:rsid w:val="00C203D1"/>
    <w:rsid w:val="00C22152"/>
    <w:rsid w:val="00C232BD"/>
    <w:rsid w:val="00C23B8D"/>
    <w:rsid w:val="00C25E9C"/>
    <w:rsid w:val="00C30B0D"/>
    <w:rsid w:val="00C33B54"/>
    <w:rsid w:val="00C33B64"/>
    <w:rsid w:val="00C36A31"/>
    <w:rsid w:val="00C41415"/>
    <w:rsid w:val="00C419FD"/>
    <w:rsid w:val="00C45224"/>
    <w:rsid w:val="00C5036B"/>
    <w:rsid w:val="00C506B7"/>
    <w:rsid w:val="00C50F92"/>
    <w:rsid w:val="00C53598"/>
    <w:rsid w:val="00C5445D"/>
    <w:rsid w:val="00C555F3"/>
    <w:rsid w:val="00C55C72"/>
    <w:rsid w:val="00C56C0F"/>
    <w:rsid w:val="00C621E0"/>
    <w:rsid w:val="00C62242"/>
    <w:rsid w:val="00C668FB"/>
    <w:rsid w:val="00C66976"/>
    <w:rsid w:val="00C704CB"/>
    <w:rsid w:val="00C712D1"/>
    <w:rsid w:val="00C72E34"/>
    <w:rsid w:val="00C7539C"/>
    <w:rsid w:val="00C7676D"/>
    <w:rsid w:val="00C8017C"/>
    <w:rsid w:val="00C81615"/>
    <w:rsid w:val="00C85DE3"/>
    <w:rsid w:val="00C86687"/>
    <w:rsid w:val="00C867AA"/>
    <w:rsid w:val="00C87155"/>
    <w:rsid w:val="00C90463"/>
    <w:rsid w:val="00C905C5"/>
    <w:rsid w:val="00C93B5A"/>
    <w:rsid w:val="00C96707"/>
    <w:rsid w:val="00CA1265"/>
    <w:rsid w:val="00CA2227"/>
    <w:rsid w:val="00CA2CC7"/>
    <w:rsid w:val="00CA2FD6"/>
    <w:rsid w:val="00CA4DC9"/>
    <w:rsid w:val="00CA66EF"/>
    <w:rsid w:val="00CA6BA8"/>
    <w:rsid w:val="00CA72FB"/>
    <w:rsid w:val="00CA73A7"/>
    <w:rsid w:val="00CB083B"/>
    <w:rsid w:val="00CB0ABD"/>
    <w:rsid w:val="00CB10B4"/>
    <w:rsid w:val="00CB377C"/>
    <w:rsid w:val="00CB726D"/>
    <w:rsid w:val="00CC394A"/>
    <w:rsid w:val="00CC3AC0"/>
    <w:rsid w:val="00CC3D9B"/>
    <w:rsid w:val="00CC57BF"/>
    <w:rsid w:val="00CC650E"/>
    <w:rsid w:val="00CC6E1C"/>
    <w:rsid w:val="00CC71A5"/>
    <w:rsid w:val="00CD1605"/>
    <w:rsid w:val="00CD27AC"/>
    <w:rsid w:val="00CD308A"/>
    <w:rsid w:val="00CD39C6"/>
    <w:rsid w:val="00CD3C68"/>
    <w:rsid w:val="00CD4FE2"/>
    <w:rsid w:val="00CD5089"/>
    <w:rsid w:val="00CD5C1F"/>
    <w:rsid w:val="00CD5D22"/>
    <w:rsid w:val="00CD748F"/>
    <w:rsid w:val="00CD7EB5"/>
    <w:rsid w:val="00CE037F"/>
    <w:rsid w:val="00CE27BD"/>
    <w:rsid w:val="00CE2BBA"/>
    <w:rsid w:val="00CE3239"/>
    <w:rsid w:val="00CE4CC1"/>
    <w:rsid w:val="00CE76B4"/>
    <w:rsid w:val="00CF026D"/>
    <w:rsid w:val="00CF031C"/>
    <w:rsid w:val="00CF1893"/>
    <w:rsid w:val="00CF1A40"/>
    <w:rsid w:val="00D013DC"/>
    <w:rsid w:val="00D01504"/>
    <w:rsid w:val="00D02D24"/>
    <w:rsid w:val="00D049E6"/>
    <w:rsid w:val="00D04FA6"/>
    <w:rsid w:val="00D058A4"/>
    <w:rsid w:val="00D05FAF"/>
    <w:rsid w:val="00D1042C"/>
    <w:rsid w:val="00D10526"/>
    <w:rsid w:val="00D10EAC"/>
    <w:rsid w:val="00D12AF1"/>
    <w:rsid w:val="00D17361"/>
    <w:rsid w:val="00D2023C"/>
    <w:rsid w:val="00D206D5"/>
    <w:rsid w:val="00D20C3A"/>
    <w:rsid w:val="00D21F27"/>
    <w:rsid w:val="00D2524D"/>
    <w:rsid w:val="00D25903"/>
    <w:rsid w:val="00D25CA9"/>
    <w:rsid w:val="00D260C4"/>
    <w:rsid w:val="00D2749F"/>
    <w:rsid w:val="00D304C8"/>
    <w:rsid w:val="00D30EF7"/>
    <w:rsid w:val="00D32080"/>
    <w:rsid w:val="00D32408"/>
    <w:rsid w:val="00D32CFC"/>
    <w:rsid w:val="00D36503"/>
    <w:rsid w:val="00D40759"/>
    <w:rsid w:val="00D4163D"/>
    <w:rsid w:val="00D4316A"/>
    <w:rsid w:val="00D4380B"/>
    <w:rsid w:val="00D443BB"/>
    <w:rsid w:val="00D4487A"/>
    <w:rsid w:val="00D46F77"/>
    <w:rsid w:val="00D50625"/>
    <w:rsid w:val="00D528E2"/>
    <w:rsid w:val="00D531C9"/>
    <w:rsid w:val="00D5386D"/>
    <w:rsid w:val="00D545D4"/>
    <w:rsid w:val="00D610C2"/>
    <w:rsid w:val="00D615DA"/>
    <w:rsid w:val="00D65C52"/>
    <w:rsid w:val="00D66216"/>
    <w:rsid w:val="00D70A1B"/>
    <w:rsid w:val="00D718A9"/>
    <w:rsid w:val="00D729E7"/>
    <w:rsid w:val="00D72A7D"/>
    <w:rsid w:val="00D73D4A"/>
    <w:rsid w:val="00D767E6"/>
    <w:rsid w:val="00D8160D"/>
    <w:rsid w:val="00D817AF"/>
    <w:rsid w:val="00D8252B"/>
    <w:rsid w:val="00D84485"/>
    <w:rsid w:val="00D85C8F"/>
    <w:rsid w:val="00D86BBD"/>
    <w:rsid w:val="00D9187E"/>
    <w:rsid w:val="00D94015"/>
    <w:rsid w:val="00D9589A"/>
    <w:rsid w:val="00D96043"/>
    <w:rsid w:val="00D978B0"/>
    <w:rsid w:val="00DA04CE"/>
    <w:rsid w:val="00DA0F74"/>
    <w:rsid w:val="00DA246E"/>
    <w:rsid w:val="00DA24EC"/>
    <w:rsid w:val="00DA28ED"/>
    <w:rsid w:val="00DA2B8E"/>
    <w:rsid w:val="00DA371E"/>
    <w:rsid w:val="00DA51A6"/>
    <w:rsid w:val="00DA5F31"/>
    <w:rsid w:val="00DB172E"/>
    <w:rsid w:val="00DB1771"/>
    <w:rsid w:val="00DB1BB5"/>
    <w:rsid w:val="00DB43E7"/>
    <w:rsid w:val="00DB480B"/>
    <w:rsid w:val="00DB694D"/>
    <w:rsid w:val="00DC25C7"/>
    <w:rsid w:val="00DC3759"/>
    <w:rsid w:val="00DC7432"/>
    <w:rsid w:val="00DD155D"/>
    <w:rsid w:val="00DD1B9F"/>
    <w:rsid w:val="00DD335C"/>
    <w:rsid w:val="00DD3B3C"/>
    <w:rsid w:val="00DD3EF6"/>
    <w:rsid w:val="00DD55D4"/>
    <w:rsid w:val="00DE090F"/>
    <w:rsid w:val="00DE207A"/>
    <w:rsid w:val="00DE6606"/>
    <w:rsid w:val="00DE6895"/>
    <w:rsid w:val="00DE6997"/>
    <w:rsid w:val="00DF0C10"/>
    <w:rsid w:val="00DF0F06"/>
    <w:rsid w:val="00DF12AB"/>
    <w:rsid w:val="00DF137A"/>
    <w:rsid w:val="00DF308A"/>
    <w:rsid w:val="00DF40CE"/>
    <w:rsid w:val="00DF4EAE"/>
    <w:rsid w:val="00DF547F"/>
    <w:rsid w:val="00DF548A"/>
    <w:rsid w:val="00DF6AE8"/>
    <w:rsid w:val="00DF6C4C"/>
    <w:rsid w:val="00DF7336"/>
    <w:rsid w:val="00DF7623"/>
    <w:rsid w:val="00DF786D"/>
    <w:rsid w:val="00E00811"/>
    <w:rsid w:val="00E0103C"/>
    <w:rsid w:val="00E0488E"/>
    <w:rsid w:val="00E04C54"/>
    <w:rsid w:val="00E05404"/>
    <w:rsid w:val="00E06AB6"/>
    <w:rsid w:val="00E124D7"/>
    <w:rsid w:val="00E149E7"/>
    <w:rsid w:val="00E16B06"/>
    <w:rsid w:val="00E17736"/>
    <w:rsid w:val="00E21CC5"/>
    <w:rsid w:val="00E22EAA"/>
    <w:rsid w:val="00E23B06"/>
    <w:rsid w:val="00E24A64"/>
    <w:rsid w:val="00E31F5E"/>
    <w:rsid w:val="00E31FE9"/>
    <w:rsid w:val="00E33B15"/>
    <w:rsid w:val="00E34067"/>
    <w:rsid w:val="00E36B5C"/>
    <w:rsid w:val="00E375C9"/>
    <w:rsid w:val="00E42978"/>
    <w:rsid w:val="00E42F61"/>
    <w:rsid w:val="00E4311C"/>
    <w:rsid w:val="00E44B05"/>
    <w:rsid w:val="00E44FFE"/>
    <w:rsid w:val="00E45494"/>
    <w:rsid w:val="00E45D50"/>
    <w:rsid w:val="00E45E1E"/>
    <w:rsid w:val="00E46353"/>
    <w:rsid w:val="00E479FB"/>
    <w:rsid w:val="00E505DA"/>
    <w:rsid w:val="00E5365F"/>
    <w:rsid w:val="00E53FCB"/>
    <w:rsid w:val="00E54DAF"/>
    <w:rsid w:val="00E5535D"/>
    <w:rsid w:val="00E563E8"/>
    <w:rsid w:val="00E56FD8"/>
    <w:rsid w:val="00E64EF3"/>
    <w:rsid w:val="00E6628B"/>
    <w:rsid w:val="00E66524"/>
    <w:rsid w:val="00E6766B"/>
    <w:rsid w:val="00E702AB"/>
    <w:rsid w:val="00E70C08"/>
    <w:rsid w:val="00E70DAD"/>
    <w:rsid w:val="00E75203"/>
    <w:rsid w:val="00E807EE"/>
    <w:rsid w:val="00E82A1C"/>
    <w:rsid w:val="00E83FD4"/>
    <w:rsid w:val="00E85003"/>
    <w:rsid w:val="00E85018"/>
    <w:rsid w:val="00E85E77"/>
    <w:rsid w:val="00E8780C"/>
    <w:rsid w:val="00E904D4"/>
    <w:rsid w:val="00E90683"/>
    <w:rsid w:val="00E95295"/>
    <w:rsid w:val="00E96F2B"/>
    <w:rsid w:val="00E97696"/>
    <w:rsid w:val="00EA0810"/>
    <w:rsid w:val="00EA2A8D"/>
    <w:rsid w:val="00EA42C4"/>
    <w:rsid w:val="00EA6DF6"/>
    <w:rsid w:val="00EA71DA"/>
    <w:rsid w:val="00EB1A66"/>
    <w:rsid w:val="00EB3150"/>
    <w:rsid w:val="00EB506C"/>
    <w:rsid w:val="00EB5AF6"/>
    <w:rsid w:val="00EB6351"/>
    <w:rsid w:val="00EC1AD0"/>
    <w:rsid w:val="00EC20DB"/>
    <w:rsid w:val="00EC2EFC"/>
    <w:rsid w:val="00EC4807"/>
    <w:rsid w:val="00EC5524"/>
    <w:rsid w:val="00EC6A92"/>
    <w:rsid w:val="00EC71E8"/>
    <w:rsid w:val="00EC7CF5"/>
    <w:rsid w:val="00ED25A6"/>
    <w:rsid w:val="00ED2777"/>
    <w:rsid w:val="00ED3CD2"/>
    <w:rsid w:val="00ED3FCD"/>
    <w:rsid w:val="00ED4A22"/>
    <w:rsid w:val="00ED4CCA"/>
    <w:rsid w:val="00ED4EA5"/>
    <w:rsid w:val="00ED5A7D"/>
    <w:rsid w:val="00ED68B0"/>
    <w:rsid w:val="00ED6986"/>
    <w:rsid w:val="00ED6C26"/>
    <w:rsid w:val="00ED7BD6"/>
    <w:rsid w:val="00EE0B95"/>
    <w:rsid w:val="00EE1376"/>
    <w:rsid w:val="00EE15A0"/>
    <w:rsid w:val="00EE17A2"/>
    <w:rsid w:val="00EE3171"/>
    <w:rsid w:val="00EE3DCB"/>
    <w:rsid w:val="00EE425B"/>
    <w:rsid w:val="00EE44E7"/>
    <w:rsid w:val="00EE521F"/>
    <w:rsid w:val="00EE6C7E"/>
    <w:rsid w:val="00EF00D6"/>
    <w:rsid w:val="00EF2DE2"/>
    <w:rsid w:val="00EF2E30"/>
    <w:rsid w:val="00EF2F4D"/>
    <w:rsid w:val="00EF5437"/>
    <w:rsid w:val="00EF5DAB"/>
    <w:rsid w:val="00EF619E"/>
    <w:rsid w:val="00EF6278"/>
    <w:rsid w:val="00EF7AC7"/>
    <w:rsid w:val="00EF7D1C"/>
    <w:rsid w:val="00F00A31"/>
    <w:rsid w:val="00F00AC8"/>
    <w:rsid w:val="00F014DA"/>
    <w:rsid w:val="00F0175D"/>
    <w:rsid w:val="00F04636"/>
    <w:rsid w:val="00F04751"/>
    <w:rsid w:val="00F04871"/>
    <w:rsid w:val="00F05394"/>
    <w:rsid w:val="00F05E65"/>
    <w:rsid w:val="00F05E8B"/>
    <w:rsid w:val="00F063A4"/>
    <w:rsid w:val="00F06EB1"/>
    <w:rsid w:val="00F1006F"/>
    <w:rsid w:val="00F10C88"/>
    <w:rsid w:val="00F1104C"/>
    <w:rsid w:val="00F14204"/>
    <w:rsid w:val="00F14A46"/>
    <w:rsid w:val="00F162B4"/>
    <w:rsid w:val="00F16569"/>
    <w:rsid w:val="00F2037A"/>
    <w:rsid w:val="00F21811"/>
    <w:rsid w:val="00F22052"/>
    <w:rsid w:val="00F276AB"/>
    <w:rsid w:val="00F27F5F"/>
    <w:rsid w:val="00F32CF6"/>
    <w:rsid w:val="00F338A5"/>
    <w:rsid w:val="00F34179"/>
    <w:rsid w:val="00F35C41"/>
    <w:rsid w:val="00F406AC"/>
    <w:rsid w:val="00F40E8D"/>
    <w:rsid w:val="00F40FFA"/>
    <w:rsid w:val="00F421A2"/>
    <w:rsid w:val="00F42425"/>
    <w:rsid w:val="00F42B05"/>
    <w:rsid w:val="00F4476F"/>
    <w:rsid w:val="00F51A38"/>
    <w:rsid w:val="00F52318"/>
    <w:rsid w:val="00F52B1F"/>
    <w:rsid w:val="00F543A6"/>
    <w:rsid w:val="00F54D61"/>
    <w:rsid w:val="00F60AED"/>
    <w:rsid w:val="00F618DF"/>
    <w:rsid w:val="00F61958"/>
    <w:rsid w:val="00F61DA9"/>
    <w:rsid w:val="00F63EDD"/>
    <w:rsid w:val="00F63FC8"/>
    <w:rsid w:val="00F647FC"/>
    <w:rsid w:val="00F64BEA"/>
    <w:rsid w:val="00F65DF1"/>
    <w:rsid w:val="00F67782"/>
    <w:rsid w:val="00F67BE7"/>
    <w:rsid w:val="00F71438"/>
    <w:rsid w:val="00F714A9"/>
    <w:rsid w:val="00F7177F"/>
    <w:rsid w:val="00F718E4"/>
    <w:rsid w:val="00F80A2C"/>
    <w:rsid w:val="00F8127C"/>
    <w:rsid w:val="00F8387F"/>
    <w:rsid w:val="00F8402A"/>
    <w:rsid w:val="00F84DFA"/>
    <w:rsid w:val="00F85562"/>
    <w:rsid w:val="00F85EA4"/>
    <w:rsid w:val="00F90ADD"/>
    <w:rsid w:val="00F9429E"/>
    <w:rsid w:val="00F95E92"/>
    <w:rsid w:val="00FA0B55"/>
    <w:rsid w:val="00FA3649"/>
    <w:rsid w:val="00FA396A"/>
    <w:rsid w:val="00FA4CF2"/>
    <w:rsid w:val="00FA4DF8"/>
    <w:rsid w:val="00FA70D5"/>
    <w:rsid w:val="00FA716B"/>
    <w:rsid w:val="00FB28D5"/>
    <w:rsid w:val="00FB4E94"/>
    <w:rsid w:val="00FB7DAE"/>
    <w:rsid w:val="00FC00F9"/>
    <w:rsid w:val="00FC06C7"/>
    <w:rsid w:val="00FC0A75"/>
    <w:rsid w:val="00FC2996"/>
    <w:rsid w:val="00FC34A9"/>
    <w:rsid w:val="00FC3E14"/>
    <w:rsid w:val="00FC4CAE"/>
    <w:rsid w:val="00FC529D"/>
    <w:rsid w:val="00FC6667"/>
    <w:rsid w:val="00FC669D"/>
    <w:rsid w:val="00FC7FBE"/>
    <w:rsid w:val="00FD0795"/>
    <w:rsid w:val="00FD126B"/>
    <w:rsid w:val="00FD15F9"/>
    <w:rsid w:val="00FD19DD"/>
    <w:rsid w:val="00FD34A7"/>
    <w:rsid w:val="00FD5B68"/>
    <w:rsid w:val="00FD6D65"/>
    <w:rsid w:val="00FD6EE4"/>
    <w:rsid w:val="00FE0435"/>
    <w:rsid w:val="00FE072E"/>
    <w:rsid w:val="00FE2C09"/>
    <w:rsid w:val="00FE7D81"/>
    <w:rsid w:val="00FF004D"/>
    <w:rsid w:val="00FF00A0"/>
    <w:rsid w:val="00FF23D4"/>
    <w:rsid w:val="00FF2E18"/>
    <w:rsid w:val="00FF4570"/>
    <w:rsid w:val="00FF53F1"/>
    <w:rsid w:val="00FF5914"/>
    <w:rsid w:val="00FF67F5"/>
    <w:rsid w:val="00FF6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066B5"/>
    <w:pPr>
      <w:spacing w:after="150" w:line="450" w:lineRule="atLeast"/>
      <w:outlineLvl w:val="0"/>
    </w:pPr>
    <w:rPr>
      <w:rFonts w:ascii="Arial" w:eastAsia="Times New Roman" w:hAnsi="Arial" w:cs="Arial"/>
      <w:b/>
      <w:bCs/>
      <w:kern w:val="36"/>
      <w:sz w:val="42"/>
      <w:szCs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6B5"/>
    <w:rPr>
      <w:rFonts w:ascii="Arial" w:eastAsia="Times New Roman" w:hAnsi="Arial" w:cs="Arial"/>
      <w:b/>
      <w:bCs/>
      <w:kern w:val="36"/>
      <w:sz w:val="42"/>
      <w:szCs w:val="42"/>
    </w:rPr>
  </w:style>
  <w:style w:type="character" w:styleId="Hyperlink">
    <w:name w:val="Hyperlink"/>
    <w:basedOn w:val="DefaultParagraphFont"/>
    <w:uiPriority w:val="99"/>
    <w:unhideWhenUsed/>
    <w:rsid w:val="003066B5"/>
    <w:rPr>
      <w:b/>
      <w:bCs/>
      <w:strike w:val="0"/>
      <w:dstrike w:val="0"/>
      <w:color w:val="005387"/>
      <w:u w:val="none"/>
      <w:effect w:val="none"/>
    </w:rPr>
  </w:style>
  <w:style w:type="paragraph" w:styleId="z-TopofForm">
    <w:name w:val="HTML Top of Form"/>
    <w:basedOn w:val="Normal"/>
    <w:next w:val="Normal"/>
    <w:link w:val="z-TopofFormChar"/>
    <w:hidden/>
    <w:uiPriority w:val="99"/>
    <w:semiHidden/>
    <w:unhideWhenUsed/>
    <w:rsid w:val="003066B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066B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066B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066B5"/>
    <w:rPr>
      <w:rFonts w:ascii="Arial" w:eastAsia="Times New Roman" w:hAnsi="Arial" w:cs="Arial"/>
      <w:vanish/>
      <w:sz w:val="16"/>
      <w:szCs w:val="16"/>
    </w:rPr>
  </w:style>
  <w:style w:type="character" w:styleId="Strong">
    <w:name w:val="Strong"/>
    <w:basedOn w:val="DefaultParagraphFont"/>
    <w:uiPriority w:val="22"/>
    <w:qFormat/>
    <w:rsid w:val="003066B5"/>
    <w:rPr>
      <w:b/>
      <w:bCs/>
    </w:rPr>
  </w:style>
  <w:style w:type="paragraph" w:styleId="BalloonText">
    <w:name w:val="Balloon Text"/>
    <w:basedOn w:val="Normal"/>
    <w:link w:val="BalloonTextChar"/>
    <w:uiPriority w:val="99"/>
    <w:semiHidden/>
    <w:unhideWhenUsed/>
    <w:rsid w:val="00306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6B5"/>
    <w:rPr>
      <w:rFonts w:ascii="Tahoma" w:hAnsi="Tahoma" w:cs="Tahoma"/>
      <w:sz w:val="16"/>
      <w:szCs w:val="16"/>
    </w:rPr>
  </w:style>
  <w:style w:type="paragraph" w:styleId="NoSpacing">
    <w:name w:val="No Spacing"/>
    <w:uiPriority w:val="1"/>
    <w:qFormat/>
    <w:rsid w:val="003066B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066B5"/>
    <w:pPr>
      <w:spacing w:after="150" w:line="450" w:lineRule="atLeast"/>
      <w:outlineLvl w:val="0"/>
    </w:pPr>
    <w:rPr>
      <w:rFonts w:ascii="Arial" w:eastAsia="Times New Roman" w:hAnsi="Arial" w:cs="Arial"/>
      <w:b/>
      <w:bCs/>
      <w:kern w:val="36"/>
      <w:sz w:val="42"/>
      <w:szCs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6B5"/>
    <w:rPr>
      <w:rFonts w:ascii="Arial" w:eastAsia="Times New Roman" w:hAnsi="Arial" w:cs="Arial"/>
      <w:b/>
      <w:bCs/>
      <w:kern w:val="36"/>
      <w:sz w:val="42"/>
      <w:szCs w:val="42"/>
    </w:rPr>
  </w:style>
  <w:style w:type="character" w:styleId="Hyperlink">
    <w:name w:val="Hyperlink"/>
    <w:basedOn w:val="DefaultParagraphFont"/>
    <w:uiPriority w:val="99"/>
    <w:unhideWhenUsed/>
    <w:rsid w:val="003066B5"/>
    <w:rPr>
      <w:b/>
      <w:bCs/>
      <w:strike w:val="0"/>
      <w:dstrike w:val="0"/>
      <w:color w:val="005387"/>
      <w:u w:val="none"/>
      <w:effect w:val="none"/>
    </w:rPr>
  </w:style>
  <w:style w:type="paragraph" w:styleId="z-TopofForm">
    <w:name w:val="HTML Top of Form"/>
    <w:basedOn w:val="Normal"/>
    <w:next w:val="Normal"/>
    <w:link w:val="z-TopofFormChar"/>
    <w:hidden/>
    <w:uiPriority w:val="99"/>
    <w:semiHidden/>
    <w:unhideWhenUsed/>
    <w:rsid w:val="003066B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066B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066B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066B5"/>
    <w:rPr>
      <w:rFonts w:ascii="Arial" w:eastAsia="Times New Roman" w:hAnsi="Arial" w:cs="Arial"/>
      <w:vanish/>
      <w:sz w:val="16"/>
      <w:szCs w:val="16"/>
    </w:rPr>
  </w:style>
  <w:style w:type="character" w:styleId="Strong">
    <w:name w:val="Strong"/>
    <w:basedOn w:val="DefaultParagraphFont"/>
    <w:uiPriority w:val="22"/>
    <w:qFormat/>
    <w:rsid w:val="003066B5"/>
    <w:rPr>
      <w:b/>
      <w:bCs/>
    </w:rPr>
  </w:style>
  <w:style w:type="paragraph" w:styleId="BalloonText">
    <w:name w:val="Balloon Text"/>
    <w:basedOn w:val="Normal"/>
    <w:link w:val="BalloonTextChar"/>
    <w:uiPriority w:val="99"/>
    <w:semiHidden/>
    <w:unhideWhenUsed/>
    <w:rsid w:val="00306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6B5"/>
    <w:rPr>
      <w:rFonts w:ascii="Tahoma" w:hAnsi="Tahoma" w:cs="Tahoma"/>
      <w:sz w:val="16"/>
      <w:szCs w:val="16"/>
    </w:rPr>
  </w:style>
  <w:style w:type="paragraph" w:styleId="NoSpacing">
    <w:name w:val="No Spacing"/>
    <w:uiPriority w:val="1"/>
    <w:qFormat/>
    <w:rsid w:val="003066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822219">
      <w:bodyDiv w:val="1"/>
      <w:marLeft w:val="0"/>
      <w:marRight w:val="0"/>
      <w:marTop w:val="0"/>
      <w:marBottom w:val="0"/>
      <w:divBdr>
        <w:top w:val="none" w:sz="0" w:space="0" w:color="auto"/>
        <w:left w:val="none" w:sz="0" w:space="0" w:color="auto"/>
        <w:bottom w:val="none" w:sz="0" w:space="0" w:color="auto"/>
        <w:right w:val="none" w:sz="0" w:space="0" w:color="auto"/>
      </w:divBdr>
      <w:divsChild>
        <w:div w:id="1210993645">
          <w:marLeft w:val="0"/>
          <w:marRight w:val="0"/>
          <w:marTop w:val="0"/>
          <w:marBottom w:val="0"/>
          <w:divBdr>
            <w:top w:val="none" w:sz="0" w:space="0" w:color="auto"/>
            <w:left w:val="none" w:sz="0" w:space="0" w:color="auto"/>
            <w:bottom w:val="none" w:sz="0" w:space="0" w:color="auto"/>
            <w:right w:val="none" w:sz="0" w:space="0" w:color="auto"/>
          </w:divBdr>
          <w:divsChild>
            <w:div w:id="826163845">
              <w:marLeft w:val="0"/>
              <w:marRight w:val="0"/>
              <w:marTop w:val="0"/>
              <w:marBottom w:val="0"/>
              <w:divBdr>
                <w:top w:val="none" w:sz="0" w:space="0" w:color="auto"/>
                <w:left w:val="none" w:sz="0" w:space="0" w:color="auto"/>
                <w:bottom w:val="none" w:sz="0" w:space="0" w:color="auto"/>
                <w:right w:val="none" w:sz="0" w:space="0" w:color="auto"/>
              </w:divBdr>
              <w:divsChild>
                <w:div w:id="893389950">
                  <w:marLeft w:val="0"/>
                  <w:marRight w:val="0"/>
                  <w:marTop w:val="0"/>
                  <w:marBottom w:val="0"/>
                  <w:divBdr>
                    <w:top w:val="none" w:sz="0" w:space="0" w:color="auto"/>
                    <w:left w:val="none" w:sz="0" w:space="0" w:color="auto"/>
                    <w:bottom w:val="none" w:sz="0" w:space="0" w:color="auto"/>
                    <w:right w:val="none" w:sz="0" w:space="0" w:color="auto"/>
                  </w:divBdr>
                </w:div>
                <w:div w:id="1068382605">
                  <w:marLeft w:val="0"/>
                  <w:marRight w:val="0"/>
                  <w:marTop w:val="0"/>
                  <w:marBottom w:val="0"/>
                  <w:divBdr>
                    <w:top w:val="none" w:sz="0" w:space="0" w:color="auto"/>
                    <w:left w:val="none" w:sz="0" w:space="0" w:color="auto"/>
                    <w:bottom w:val="none" w:sz="0" w:space="0" w:color="auto"/>
                    <w:right w:val="none" w:sz="0" w:space="0" w:color="auto"/>
                  </w:divBdr>
                </w:div>
                <w:div w:id="684016854">
                  <w:marLeft w:val="0"/>
                  <w:marRight w:val="0"/>
                  <w:marTop w:val="0"/>
                  <w:marBottom w:val="0"/>
                  <w:divBdr>
                    <w:top w:val="none" w:sz="0" w:space="0" w:color="auto"/>
                    <w:left w:val="none" w:sz="0" w:space="0" w:color="auto"/>
                    <w:bottom w:val="none" w:sz="0" w:space="0" w:color="auto"/>
                    <w:right w:val="none" w:sz="0" w:space="0" w:color="auto"/>
                  </w:divBdr>
                  <w:divsChild>
                    <w:div w:id="1840608435">
                      <w:marLeft w:val="0"/>
                      <w:marRight w:val="0"/>
                      <w:marTop w:val="0"/>
                      <w:marBottom w:val="0"/>
                      <w:divBdr>
                        <w:top w:val="none" w:sz="0" w:space="0" w:color="auto"/>
                        <w:left w:val="none" w:sz="0" w:space="0" w:color="auto"/>
                        <w:bottom w:val="none" w:sz="0" w:space="0" w:color="auto"/>
                        <w:right w:val="none" w:sz="0" w:space="0" w:color="auto"/>
                      </w:divBdr>
                    </w:div>
                  </w:divsChild>
                </w:div>
                <w:div w:id="1808429172">
                  <w:marLeft w:val="0"/>
                  <w:marRight w:val="0"/>
                  <w:marTop w:val="0"/>
                  <w:marBottom w:val="0"/>
                  <w:divBdr>
                    <w:top w:val="none" w:sz="0" w:space="0" w:color="auto"/>
                    <w:left w:val="none" w:sz="0" w:space="0" w:color="auto"/>
                    <w:bottom w:val="none" w:sz="0" w:space="0" w:color="auto"/>
                    <w:right w:val="none" w:sz="0" w:space="0" w:color="auto"/>
                  </w:divBdr>
                </w:div>
              </w:divsChild>
            </w:div>
            <w:div w:id="81340504">
              <w:marLeft w:val="0"/>
              <w:marRight w:val="0"/>
              <w:marTop w:val="0"/>
              <w:marBottom w:val="0"/>
              <w:divBdr>
                <w:top w:val="none" w:sz="0" w:space="0" w:color="auto"/>
                <w:left w:val="none" w:sz="0" w:space="0" w:color="auto"/>
                <w:bottom w:val="none" w:sz="0" w:space="0" w:color="auto"/>
                <w:right w:val="none" w:sz="0" w:space="0" w:color="auto"/>
              </w:divBdr>
            </w:div>
            <w:div w:id="1860392097">
              <w:marLeft w:val="0"/>
              <w:marRight w:val="0"/>
              <w:marTop w:val="0"/>
              <w:marBottom w:val="0"/>
              <w:divBdr>
                <w:top w:val="none" w:sz="0" w:space="0" w:color="auto"/>
                <w:left w:val="none" w:sz="0" w:space="0" w:color="auto"/>
                <w:bottom w:val="none" w:sz="0" w:space="0" w:color="auto"/>
                <w:right w:val="none" w:sz="0" w:space="0" w:color="auto"/>
              </w:divBdr>
              <w:divsChild>
                <w:div w:id="1314795774">
                  <w:marLeft w:val="0"/>
                  <w:marRight w:val="0"/>
                  <w:marTop w:val="0"/>
                  <w:marBottom w:val="0"/>
                  <w:divBdr>
                    <w:top w:val="none" w:sz="0" w:space="0" w:color="auto"/>
                    <w:left w:val="none" w:sz="0" w:space="0" w:color="auto"/>
                    <w:bottom w:val="none" w:sz="0" w:space="0" w:color="auto"/>
                    <w:right w:val="none" w:sz="0" w:space="0" w:color="auto"/>
                  </w:divBdr>
                  <w:divsChild>
                    <w:div w:id="1177303813">
                      <w:marLeft w:val="0"/>
                      <w:marRight w:val="0"/>
                      <w:marTop w:val="0"/>
                      <w:marBottom w:val="0"/>
                      <w:divBdr>
                        <w:top w:val="none" w:sz="0" w:space="0" w:color="auto"/>
                        <w:left w:val="none" w:sz="0" w:space="0" w:color="auto"/>
                        <w:bottom w:val="none" w:sz="0" w:space="0" w:color="auto"/>
                        <w:right w:val="none" w:sz="0" w:space="0" w:color="auto"/>
                      </w:divBdr>
                    </w:div>
                  </w:divsChild>
                </w:div>
                <w:div w:id="2059473641">
                  <w:marLeft w:val="0"/>
                  <w:marRight w:val="0"/>
                  <w:marTop w:val="150"/>
                  <w:marBottom w:val="150"/>
                  <w:divBdr>
                    <w:top w:val="single" w:sz="6" w:space="11" w:color="CCCCCC"/>
                    <w:left w:val="single" w:sz="6" w:space="11" w:color="CCCCCC"/>
                    <w:bottom w:val="single" w:sz="6" w:space="11" w:color="CCCCCC"/>
                    <w:right w:val="single" w:sz="6" w:space="11" w:color="CCCCCC"/>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jmc.com/contributor/neeraj-sood-phd" TargetMode="External"/><Relationship Id="rId12" Type="http://schemas.openxmlformats.org/officeDocument/2006/relationships/hyperlink" Target="http://www.ajmc.com/contributor/neeraj-sood-phd/2016/01/patterns-in-prescription-utilization-for-high-deductible-health-plan-enrollees-show-concerning-trends#sthash.6vpuI70m.dpu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jmc.com/contributor/neeraj-sood-phd/2016/01/patterns-in-prescription-utilization-for-high-deductible-health-plan-enrollees-show-concerning-trends" TargetMode="External"/><Relationship Id="rId11" Type="http://schemas.openxmlformats.org/officeDocument/2006/relationships/hyperlink" Target="http://www.nber.org/papers/w20927.pdf" TargetMode="External"/><Relationship Id="rId5" Type="http://schemas.openxmlformats.org/officeDocument/2006/relationships/webSettings" Target="webSettings.xml"/><Relationship Id="rId10" Type="http://schemas.openxmlformats.org/officeDocument/2006/relationships/hyperlink" Target="http://www.nber.org/papers/w21031.pdf" TargetMode="Externa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1000</Words>
  <Characters>5706</Characters>
  <Application>Microsoft Office Word</Application>
  <DocSecurity>0</DocSecurity>
  <Lines>47</Lines>
  <Paragraphs>13</Paragraphs>
  <ScaleCrop>false</ScaleCrop>
  <Company/>
  <LinksUpToDate>false</LinksUpToDate>
  <CharactersWithSpaces>6693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 Binder</dc:creator>
  <cp:lastModifiedBy>Lea Binder</cp:lastModifiedBy>
  <cp:revision>1</cp:revision>
  <dcterms:created xsi:type="dcterms:W3CDTF">2016-10-04T19:23:00Z</dcterms:created>
  <dcterms:modified xsi:type="dcterms:W3CDTF">2016-10-04T19:26:00Z</dcterms:modified>
</cp:coreProperties>
</file>