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E2A7B" w14:textId="70B67007" w:rsidR="00AB2FFF" w:rsidRPr="00D75404" w:rsidRDefault="00AB2FFF" w:rsidP="00AB2FF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Cardiac Electrophysiology</w:t>
      </w:r>
      <w:r w:rsidRPr="00D75404">
        <w:rPr>
          <w:sz w:val="28"/>
          <w:szCs w:val="28"/>
          <w:u w:val="single"/>
        </w:rPr>
        <w:t xml:space="preserve"> Rotation</w:t>
      </w:r>
      <w:r>
        <w:rPr>
          <w:sz w:val="28"/>
          <w:szCs w:val="28"/>
          <w:u w:val="single"/>
        </w:rPr>
        <w:t>:</w:t>
      </w:r>
    </w:p>
    <w:p w14:paraId="6270ACFD" w14:textId="77777777" w:rsidR="00AB2FFF" w:rsidRDefault="00AB2FFF" w:rsidP="00AB2FFF"/>
    <w:p w14:paraId="54F683CA" w14:textId="23B6CEE3" w:rsidR="00AB2FFF" w:rsidRDefault="00AB2FFF" w:rsidP="00AB2FFF">
      <w:r w:rsidRPr="00D75404">
        <w:rPr>
          <w:b/>
          <w:bCs/>
        </w:rPr>
        <w:t>General goals:</w:t>
      </w:r>
      <w:r>
        <w:t xml:space="preserve"> </w:t>
      </w:r>
      <w:r w:rsidR="007C077A">
        <w:t>The goal of the cardiac electrophysiology rotation is to train fellows in the diagnosis, evaluation, and management of cardiac arrhythmias, including pharmacology, implantable electrical devices, and ablation.</w:t>
      </w:r>
      <w:r w:rsidR="00ED4F9D">
        <w:t xml:space="preserve">  </w:t>
      </w:r>
      <w:r w:rsidR="000E3CB8">
        <w:t xml:space="preserve">Fellows will rotate as a part of the cardiac arrhythmia team and participate in evaluation of patients, ECG/telemetry interpretation, </w:t>
      </w:r>
      <w:r w:rsidR="005A5FB5">
        <w:t xml:space="preserve">interrogation of pacemakers and implantable cardioverter-defibrillators, </w:t>
      </w:r>
      <w:r w:rsidR="000E3CB8">
        <w:t>formulation of management plan</w:t>
      </w:r>
      <w:r w:rsidR="005A5FB5">
        <w:t>,</w:t>
      </w:r>
      <w:r w:rsidR="000E3CB8">
        <w:t xml:space="preserve"> </w:t>
      </w:r>
      <w:r w:rsidR="005A5FB5">
        <w:t xml:space="preserve">and participate in </w:t>
      </w:r>
      <w:r w:rsidR="000E3CB8">
        <w:t xml:space="preserve">electrophysiologic procedures. </w:t>
      </w:r>
      <w:r w:rsidR="00ED4F9D">
        <w:t xml:space="preserve">The fellow </w:t>
      </w:r>
      <w:r w:rsidR="000E3CB8">
        <w:t xml:space="preserve">will </w:t>
      </w:r>
      <w:r w:rsidR="00ED4F9D">
        <w:t>interact professionally with patients, family members, and all members of the healthcare team</w:t>
      </w:r>
      <w:r w:rsidR="00F063FF">
        <w:t>, as well as engage in shared decision-making with patients.</w:t>
      </w:r>
    </w:p>
    <w:p w14:paraId="692F7970" w14:textId="77777777" w:rsidR="00AB2FFF" w:rsidRDefault="00AB2FFF" w:rsidP="00AB2FFF"/>
    <w:p w14:paraId="102ABD7E" w14:textId="77777777" w:rsidR="00AB2FFF" w:rsidRPr="00D75404" w:rsidRDefault="00AB2FFF" w:rsidP="00AB2FFF">
      <w:pPr>
        <w:rPr>
          <w:b/>
          <w:bCs/>
        </w:rPr>
      </w:pPr>
      <w:r w:rsidRPr="00D75404">
        <w:rPr>
          <w:b/>
          <w:bCs/>
        </w:rPr>
        <w:t>Objectives:</w:t>
      </w:r>
    </w:p>
    <w:p w14:paraId="52B44DD5" w14:textId="1448FD53" w:rsidR="00AB2FFF" w:rsidRDefault="00AB2FFF" w:rsidP="00AB2FFF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 (1</w:t>
      </w:r>
      <w:r>
        <w:rPr>
          <w:i/>
          <w:iCs/>
          <w:u w:val="single"/>
        </w:rPr>
        <w:t xml:space="preserve"> month</w:t>
      </w:r>
      <w:r w:rsidRPr="00D75404">
        <w:rPr>
          <w:i/>
          <w:iCs/>
          <w:u w:val="single"/>
        </w:rPr>
        <w:t>):</w:t>
      </w:r>
      <w:r w:rsidRPr="00D75404">
        <w:rPr>
          <w:u w:val="single"/>
        </w:rPr>
        <w:t xml:space="preserve"> </w:t>
      </w:r>
    </w:p>
    <w:p w14:paraId="4DFF098A" w14:textId="7F66D3B9" w:rsidR="00ED4F9D" w:rsidRDefault="007C077A" w:rsidP="00AB2FFF">
      <w:r>
        <w:t>-</w:t>
      </w:r>
      <w:r w:rsidR="00ED4F9D">
        <w:t xml:space="preserve">Obtain appropriate history and physical, review relevant ECG/telemetry findings, and formulate assessment and plan for inpatient consults. </w:t>
      </w:r>
    </w:p>
    <w:p w14:paraId="256EE9B3" w14:textId="4C1DCEC5" w:rsidR="00ED4F9D" w:rsidRDefault="00ED4F9D" w:rsidP="00AB2FFF">
      <w:r>
        <w:t>-</w:t>
      </w:r>
      <w:r w:rsidR="007C077A">
        <w:t>Identify characteristics of normal sinus rhythm and understand mechanism of sinus node dysfunction.</w:t>
      </w:r>
    </w:p>
    <w:p w14:paraId="412E939E" w14:textId="77777777" w:rsidR="00532AF5" w:rsidRDefault="007C077A" w:rsidP="00AB2FFF">
      <w:r>
        <w:t xml:space="preserve">-Explain pathophysiology and ECG findings of atrial fibrillation and atrial flutter. </w:t>
      </w:r>
    </w:p>
    <w:p w14:paraId="29D60947" w14:textId="2C4D29CD" w:rsidR="007C077A" w:rsidRDefault="00532AF5" w:rsidP="00AB2FFF">
      <w:r>
        <w:t>-</w:t>
      </w:r>
      <w:r w:rsidR="007C077A">
        <w:t xml:space="preserve">Understand the fundamentals of </w:t>
      </w:r>
      <w:r>
        <w:t xml:space="preserve">managing atrial fibrillation and atrial flutter, </w:t>
      </w:r>
      <w:r w:rsidR="007C077A">
        <w:t>including rate versus rhythm control and indications/contraindications of anticoagulation</w:t>
      </w:r>
      <w:r w:rsidR="00F063FF">
        <w:t xml:space="preserve"> to reduce the risk of stroke</w:t>
      </w:r>
      <w:r w:rsidR="007C077A">
        <w:t xml:space="preserve">. </w:t>
      </w:r>
    </w:p>
    <w:p w14:paraId="76A366D7" w14:textId="3885D935" w:rsidR="007C077A" w:rsidRDefault="007C077A" w:rsidP="00AB2FFF">
      <w:r>
        <w:t>-Identify types and mechanisms of atrioventricular block and determine appropriate work up and management.</w:t>
      </w:r>
    </w:p>
    <w:p w14:paraId="01EA9382" w14:textId="7B416AA2" w:rsidR="00532AF5" w:rsidRDefault="00532AF5" w:rsidP="00AB2FFF">
      <w:r>
        <w:t>-</w:t>
      </w:r>
      <w:r w:rsidR="00E77F7B">
        <w:t>Begin to d</w:t>
      </w:r>
      <w:r w:rsidR="00AA5536">
        <w:t xml:space="preserve">escribe </w:t>
      </w:r>
      <w:r>
        <w:t>indications, contraindications, and associated complications of permanent pacemaker placement, implantable cardioverter-defibrillator placement, and cardiac resynchronization therapy.</w:t>
      </w:r>
    </w:p>
    <w:p w14:paraId="22171E63" w14:textId="58C44D47" w:rsidR="00ED4F9D" w:rsidRDefault="00ED4F9D" w:rsidP="00AB2FFF">
      <w:r>
        <w:t>-Identify differential diagnosis, ECG characteristics, evaluation, and management for supraventricular tachycardias.</w:t>
      </w:r>
    </w:p>
    <w:p w14:paraId="7DD5876A" w14:textId="2EC29E58" w:rsidR="000710AB" w:rsidRPr="000710AB" w:rsidRDefault="000710AB" w:rsidP="00AB2FFF">
      <w:pPr>
        <w:rPr>
          <w:rFonts w:ascii="Times New Roman" w:eastAsia="Times New Roman" w:hAnsi="Times New Roman" w:cs="Times New Roman"/>
        </w:rPr>
      </w:pPr>
      <w:r>
        <w:t>-</w:t>
      </w:r>
      <w:r w:rsidR="00E77F7B">
        <w:rPr>
          <w:rFonts w:ascii="Calibri" w:eastAsia="Times New Roman" w:hAnsi="Calibri" w:cs="Times New Roman"/>
          <w:color w:val="000000"/>
        </w:rPr>
        <w:t>Begin p</w:t>
      </w:r>
      <w:r>
        <w:rPr>
          <w:rFonts w:ascii="Calibri" w:eastAsia="Times New Roman" w:hAnsi="Calibri" w:cs="Times New Roman"/>
          <w:color w:val="000000"/>
        </w:rPr>
        <w:t>erform</w:t>
      </w:r>
      <w:r w:rsidR="00E77F7B">
        <w:rPr>
          <w:rFonts w:ascii="Calibri" w:eastAsia="Times New Roman" w:hAnsi="Calibri" w:cs="Times New Roman"/>
          <w:color w:val="000000"/>
        </w:rPr>
        <w:t>ing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0710AB">
        <w:rPr>
          <w:rFonts w:ascii="Calibri" w:eastAsia="Times New Roman" w:hAnsi="Calibri" w:cs="Times New Roman"/>
          <w:color w:val="000000"/>
        </w:rPr>
        <w:t>basic device interrogation</w:t>
      </w:r>
      <w:r w:rsidR="00E77F7B">
        <w:rPr>
          <w:rFonts w:ascii="Calibri" w:eastAsia="Times New Roman" w:hAnsi="Calibri" w:cs="Times New Roman"/>
          <w:color w:val="000000"/>
        </w:rPr>
        <w:t>,</w:t>
      </w:r>
      <w:r w:rsidRPr="000710AB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 xml:space="preserve">including identification of arrhythmia events and </w:t>
      </w:r>
      <w:r w:rsidRPr="000710AB">
        <w:rPr>
          <w:rFonts w:ascii="Calibri" w:eastAsia="Times New Roman" w:hAnsi="Calibri" w:cs="Times New Roman"/>
          <w:color w:val="000000"/>
        </w:rPr>
        <w:t>understanding of programming modes</w:t>
      </w:r>
      <w:r>
        <w:rPr>
          <w:rFonts w:ascii="Calibri" w:eastAsia="Times New Roman" w:hAnsi="Calibri" w:cs="Times New Roman"/>
          <w:color w:val="000000"/>
        </w:rPr>
        <w:t>.</w:t>
      </w:r>
    </w:p>
    <w:p w14:paraId="14A5887B" w14:textId="557E0F61" w:rsidR="007C077A" w:rsidRDefault="007C077A" w:rsidP="00AB2FFF">
      <w:r>
        <w:t>-Understand differential diagnosis, evaluation, and management of syncope.</w:t>
      </w:r>
    </w:p>
    <w:p w14:paraId="6020F193" w14:textId="5DF66EF6" w:rsidR="00ED4F9D" w:rsidRDefault="00ED4F9D" w:rsidP="00AB2FFF">
      <w:r>
        <w:t>-Develop approach for diagnosis of wide complex tachycardia.</w:t>
      </w:r>
    </w:p>
    <w:p w14:paraId="6D6AD116" w14:textId="51D41CC4" w:rsidR="007C077A" w:rsidRDefault="007C077A" w:rsidP="00AB2FFF">
      <w:r>
        <w:t>-</w:t>
      </w:r>
      <w:r w:rsidR="00ED4F9D">
        <w:t>Perform synchronized direct current cardioversion under supervision.</w:t>
      </w:r>
    </w:p>
    <w:p w14:paraId="51606B09" w14:textId="7A48876C" w:rsidR="00ED4F9D" w:rsidRDefault="00ED4F9D" w:rsidP="00AB2FFF">
      <w:r>
        <w:t>-Perform defibrillation of unstable ventricular arrhythmias.</w:t>
      </w:r>
    </w:p>
    <w:p w14:paraId="2C2EACF9" w14:textId="63FA3910" w:rsidR="00F063FF" w:rsidRDefault="00F063FF" w:rsidP="00AB2FFF">
      <w:r>
        <w:t>-Know the basics of radiation safety.</w:t>
      </w:r>
    </w:p>
    <w:p w14:paraId="284ABA0C" w14:textId="39F6EC98" w:rsidR="007C077A" w:rsidRPr="005627C6" w:rsidRDefault="007C077A" w:rsidP="00AB2FFF"/>
    <w:p w14:paraId="3266112E" w14:textId="59C25A01" w:rsidR="00AB2FFF" w:rsidRDefault="00AB2FFF" w:rsidP="00AB2FFF">
      <w:pPr>
        <w:rPr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Pr="00D75404">
        <w:rPr>
          <w:i/>
          <w:iCs/>
          <w:u w:val="single"/>
        </w:rPr>
        <w:t>year fellow (</w:t>
      </w:r>
      <w:r w:rsidR="00075518">
        <w:rPr>
          <w:i/>
          <w:iCs/>
          <w:u w:val="single"/>
        </w:rPr>
        <w:t>1-</w:t>
      </w:r>
      <w:bookmarkStart w:id="0" w:name="_GoBack"/>
      <w:bookmarkEnd w:id="0"/>
      <w:r>
        <w:rPr>
          <w:i/>
          <w:iCs/>
          <w:u w:val="single"/>
        </w:rPr>
        <w:t>2</w:t>
      </w:r>
      <w:r w:rsidRPr="00D75404">
        <w:rPr>
          <w:i/>
          <w:iCs/>
          <w:u w:val="single"/>
        </w:rPr>
        <w:t xml:space="preserve"> months): </w:t>
      </w:r>
      <w:r w:rsidRPr="00D75404">
        <w:rPr>
          <w:u w:val="single"/>
        </w:rPr>
        <w:t>In addition to the above,</w:t>
      </w:r>
    </w:p>
    <w:p w14:paraId="1D3509B8" w14:textId="6A31434A" w:rsidR="00AB2FFF" w:rsidRDefault="007C077A" w:rsidP="00AB2FFF">
      <w:r>
        <w:t>-</w:t>
      </w:r>
      <w:r w:rsidR="00F063FF">
        <w:t xml:space="preserve">Describe </w:t>
      </w:r>
      <w:r w:rsidR="00ED4F9D">
        <w:t>mechanisms of action of antiarrhythmic medications and understand indications/contraindications</w:t>
      </w:r>
      <w:r w:rsidR="004B3BBF">
        <w:t xml:space="preserve"> as well as parameters for monitoring.</w:t>
      </w:r>
    </w:p>
    <w:p w14:paraId="7542A414" w14:textId="0A6039AC" w:rsidR="00ED4F9D" w:rsidRDefault="00ED4F9D" w:rsidP="00AB2FFF">
      <w:r>
        <w:t>-Understand pathophysiology, mechanism of action, evaluation, and management of non-sustained and sustained ventricular tachycardia.</w:t>
      </w:r>
    </w:p>
    <w:p w14:paraId="7DB6DF61" w14:textId="2321F54D" w:rsidR="00F063FF" w:rsidRDefault="00F063FF" w:rsidP="00AB2FFF">
      <w:r>
        <w:t>-Describe the differential diagnosis and management of re-entrant and atrial tachycardias</w:t>
      </w:r>
      <w:r w:rsidR="00E543BE">
        <w:t>.</w:t>
      </w:r>
    </w:p>
    <w:p w14:paraId="5B6DECCA" w14:textId="2E431899" w:rsidR="00E543BE" w:rsidRDefault="00E543BE" w:rsidP="00AB2FFF">
      <w:r>
        <w:lastRenderedPageBreak/>
        <w:t>-Understand the significance of inherited diseases (including congenital heart disease, ion channel abnormalities, and structural heart conditions) in the evaluation and management of cardiac arrhythmias.</w:t>
      </w:r>
    </w:p>
    <w:p w14:paraId="5F137C1F" w14:textId="1DE24828" w:rsidR="00E543BE" w:rsidRDefault="00E543BE" w:rsidP="00AB2FFF">
      <w:r>
        <w:t xml:space="preserve">-Describe the risk stratification and management of sudden cardiac death, including in athletes. </w:t>
      </w:r>
    </w:p>
    <w:p w14:paraId="2436EBEB" w14:textId="063FE442" w:rsidR="00ED4F9D" w:rsidRDefault="00ED4F9D" w:rsidP="00AB2FFF">
      <w:r>
        <w:t>-</w:t>
      </w:r>
      <w:r w:rsidR="00AA5536">
        <w:t xml:space="preserve">Detail </w:t>
      </w:r>
      <w:r>
        <w:t>indications and risk for non-invasive testing in evaluation of arrhythmias, including ambulatory monitoring, implantable loop recorder, and tilt table testing.</w:t>
      </w:r>
    </w:p>
    <w:p w14:paraId="5D468348" w14:textId="5C247EC8" w:rsidR="00ED4F9D" w:rsidRDefault="00ED4F9D" w:rsidP="00AB2FFF">
      <w:r>
        <w:t xml:space="preserve">-Understand indications, limitations, and associated complications of </w:t>
      </w:r>
      <w:r w:rsidR="00F063FF">
        <w:t xml:space="preserve">non-invasive testing, as well as </w:t>
      </w:r>
      <w:r>
        <w:t xml:space="preserve">invasive electrophysiological testing </w:t>
      </w:r>
      <w:r w:rsidR="00F063FF">
        <w:t xml:space="preserve">and </w:t>
      </w:r>
      <w:r>
        <w:t>catheter ablation.</w:t>
      </w:r>
    </w:p>
    <w:p w14:paraId="213059AF" w14:textId="530A44D7" w:rsidR="00ED4F9D" w:rsidRDefault="00ED4F9D" w:rsidP="00AB2FFF">
      <w:r>
        <w:t>-Identify ventricular pre-excitation and understand diagnostic evaluation and management.</w:t>
      </w:r>
    </w:p>
    <w:p w14:paraId="4BFFBB87" w14:textId="40426770" w:rsidR="00ED4F9D" w:rsidRDefault="00ED4F9D" w:rsidP="00AB2FFF">
      <w:r>
        <w:t>-</w:t>
      </w:r>
      <w:r w:rsidR="000710AB">
        <w:t>Independently perform complete device interrogation and basic programming changes</w:t>
      </w:r>
      <w:r>
        <w:t>.</w:t>
      </w:r>
    </w:p>
    <w:p w14:paraId="2C380D3B" w14:textId="4E8711CC" w:rsidR="00E77F7B" w:rsidRDefault="00E77F7B" w:rsidP="00AB2FFF">
      <w:r>
        <w:t>-Know all indications, contraindications, and associated complications of permanent pacemaker placement, implantable cardioverter-defibrillator placement, and cardiac resynchronization therapy.</w:t>
      </w:r>
    </w:p>
    <w:p w14:paraId="45FA6D72" w14:textId="2D7BA113" w:rsidR="007C077A" w:rsidRDefault="00ED4F9D" w:rsidP="00AB2FFF">
      <w:r>
        <w:t>-Place t</w:t>
      </w:r>
      <w:r w:rsidR="002E7FB0">
        <w:t>emporary</w:t>
      </w:r>
      <w:r>
        <w:t xml:space="preserve"> pacemaker under supervision (may also occur in cardiac catheterization laboratory or cardiac intensive care unit).</w:t>
      </w:r>
    </w:p>
    <w:p w14:paraId="6D6832F8" w14:textId="11887854" w:rsidR="00AB2FFF" w:rsidRDefault="007C077A" w:rsidP="00AB2FFF">
      <w:r>
        <w:t>-Complete COCATS level 1 training</w:t>
      </w:r>
      <w:r w:rsidR="002E7FB0">
        <w:t xml:space="preserve"> which includes at least 2 months rotating on the electrophysiology service as well as a minimum of 20 cardioversions and placement of 5 temporary pacemakers.</w:t>
      </w:r>
    </w:p>
    <w:p w14:paraId="3FD4C56A" w14:textId="77777777" w:rsidR="002E7FB0" w:rsidRPr="007C077A" w:rsidRDefault="002E7FB0" w:rsidP="00AB2FFF"/>
    <w:p w14:paraId="4CE4ED3D" w14:textId="1429BEA1" w:rsidR="00AB2FFF" w:rsidRPr="00A81959" w:rsidRDefault="00AB2FFF" w:rsidP="00AB2FFF">
      <w:pPr>
        <w:rPr>
          <w:u w:val="single"/>
        </w:rPr>
      </w:pPr>
      <w:r>
        <w:rPr>
          <w:i/>
          <w:iCs/>
          <w:u w:val="single"/>
        </w:rPr>
        <w:t>3</w:t>
      </w:r>
      <w:r w:rsidRPr="00AB2FFF">
        <w:rPr>
          <w:i/>
          <w:iCs/>
          <w:u w:val="single"/>
          <w:vertAlign w:val="superscript"/>
        </w:rPr>
        <w:t>rd</w:t>
      </w:r>
      <w:r>
        <w:rPr>
          <w:i/>
          <w:iCs/>
          <w:u w:val="single"/>
        </w:rPr>
        <w:t xml:space="preserve"> </w:t>
      </w:r>
      <w:r w:rsidRPr="00D75404">
        <w:rPr>
          <w:i/>
          <w:iCs/>
          <w:u w:val="single"/>
        </w:rPr>
        <w:t>year fellow (</w:t>
      </w:r>
      <w:r>
        <w:rPr>
          <w:i/>
          <w:iCs/>
          <w:u w:val="single"/>
        </w:rPr>
        <w:t>3-6</w:t>
      </w:r>
      <w:r w:rsidRPr="00D75404">
        <w:rPr>
          <w:i/>
          <w:iCs/>
          <w:u w:val="single"/>
        </w:rPr>
        <w:t xml:space="preserve"> months): </w:t>
      </w:r>
      <w:r w:rsidRPr="00D75404">
        <w:rPr>
          <w:u w:val="single"/>
        </w:rPr>
        <w:t>In addition to the above</w:t>
      </w:r>
      <w:r>
        <w:rPr>
          <w:u w:val="single"/>
        </w:rPr>
        <w:t>,</w:t>
      </w:r>
    </w:p>
    <w:p w14:paraId="0FEE58BE" w14:textId="170738BB" w:rsidR="00B14EE0" w:rsidRDefault="00B14EE0" w:rsidP="00AB2FFF">
      <w:r>
        <w:t>-Execute device interrogation</w:t>
      </w:r>
      <w:r w:rsidR="00E543BE">
        <w:t xml:space="preserve">, </w:t>
      </w:r>
      <w:r w:rsidR="00E77F7B">
        <w:t xml:space="preserve">advanced </w:t>
      </w:r>
      <w:r>
        <w:t>programming</w:t>
      </w:r>
      <w:r w:rsidR="00E77F7B">
        <w:t xml:space="preserve"> changes</w:t>
      </w:r>
      <w:r w:rsidR="00E543BE">
        <w:t>, and troubleshooting</w:t>
      </w:r>
      <w:r>
        <w:t xml:space="preserve"> of permanent pacemakers (single chamber, dual chamber, and biventricular) and implantable cardioverter-defibrillators.</w:t>
      </w:r>
    </w:p>
    <w:p w14:paraId="1E80E443" w14:textId="4DB8AD66" w:rsidR="00F17A2F" w:rsidRDefault="00F17A2F" w:rsidP="00AB2FFF">
      <w:r>
        <w:t>-Perform remote device interrogation.</w:t>
      </w:r>
    </w:p>
    <w:p w14:paraId="48C0555F" w14:textId="64477D3E" w:rsidR="00B14EE0" w:rsidRDefault="00B14EE0" w:rsidP="00AB2FFF">
      <w:r>
        <w:t xml:space="preserve">-Perform </w:t>
      </w:r>
      <w:r w:rsidR="00AA5536">
        <w:t xml:space="preserve">under supervision </w:t>
      </w:r>
      <w:r>
        <w:t>permanent pacemaker implantation of both single-chamber and dual-chamber devices as well as manage associated complications.</w:t>
      </w:r>
    </w:p>
    <w:p w14:paraId="6F8645FE" w14:textId="37E7A179" w:rsidR="00B14EE0" w:rsidRDefault="00B14EE0" w:rsidP="00AB2FFF">
      <w:r>
        <w:t xml:space="preserve">-Perform </w:t>
      </w:r>
      <w:r w:rsidR="00AA5536">
        <w:t xml:space="preserve">under supervision </w:t>
      </w:r>
      <w:r>
        <w:t xml:space="preserve">implantable loop recorder insertion, </w:t>
      </w:r>
      <w:r w:rsidR="00AA5536">
        <w:t>as well as interpretation and</w:t>
      </w:r>
      <w:r>
        <w:t xml:space="preserve"> integrat</w:t>
      </w:r>
      <w:r w:rsidR="00AA5536">
        <w:t>ion of</w:t>
      </w:r>
      <w:r>
        <w:t xml:space="preserve"> results into patient management.</w:t>
      </w:r>
    </w:p>
    <w:p w14:paraId="5C4D9C9F" w14:textId="128AF742" w:rsidR="00AA5536" w:rsidRDefault="00AA5536" w:rsidP="00AB2FFF">
      <w:r>
        <w:t>-Perform tilt table testing if available at institution.</w:t>
      </w:r>
    </w:p>
    <w:p w14:paraId="3BB14AEE" w14:textId="0ACC90B0" w:rsidR="00B14EE0" w:rsidRDefault="00B14EE0" w:rsidP="00AB2FFF">
      <w:r>
        <w:t>-Complete COCATS level 2 training with a total of 6 months.</w:t>
      </w:r>
    </w:p>
    <w:p w14:paraId="181B4E60" w14:textId="40E1118C" w:rsidR="00B14EE0" w:rsidRDefault="00B14EE0" w:rsidP="00F17A2F">
      <w:pPr>
        <w:ind w:left="720"/>
      </w:pPr>
      <w:r>
        <w:t>-Without pacemaker implantation: Complete at least 100 device interrogations/programming and at least 25 remote device interrogations</w:t>
      </w:r>
    </w:p>
    <w:p w14:paraId="3F75C18E" w14:textId="156B0C7E" w:rsidR="00B14EE0" w:rsidRPr="00B14EE0" w:rsidRDefault="00B14EE0" w:rsidP="00F17A2F">
      <w:pPr>
        <w:ind w:left="720"/>
      </w:pPr>
      <w:r>
        <w:t>-With pacemaker implantation: In addition to the above, complete at least 40 permanent pacemaker implantations (at least 20 single chamber devices and at least 20 dual-chamber pacemaker implantations).</w:t>
      </w:r>
    </w:p>
    <w:p w14:paraId="6C19054C" w14:textId="77777777" w:rsidR="00AB2FFF" w:rsidRDefault="00AB2FFF" w:rsidP="00AB2FFF">
      <w:pPr>
        <w:rPr>
          <w:i/>
          <w:iCs/>
        </w:rPr>
      </w:pPr>
    </w:p>
    <w:p w14:paraId="4286E205" w14:textId="77777777" w:rsidR="00AB2FFF" w:rsidRDefault="00AB2FFF" w:rsidP="00AB2FFF">
      <w:r w:rsidRPr="00D75404">
        <w:rPr>
          <w:b/>
          <w:bCs/>
        </w:rPr>
        <w:t xml:space="preserve">Fellow responsibilities: </w:t>
      </w:r>
      <w:r>
        <w:t>(program specific)</w:t>
      </w:r>
    </w:p>
    <w:p w14:paraId="4B99A797" w14:textId="77777777" w:rsidR="00AB2FFF" w:rsidRDefault="00AB2FFF" w:rsidP="00AB2FFF"/>
    <w:p w14:paraId="60BF3A86" w14:textId="77777777" w:rsidR="00AB2FFF" w:rsidRDefault="00AB2FFF" w:rsidP="00AB2FFF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23350B63" w14:textId="77777777" w:rsidR="00AB2FFF" w:rsidRDefault="00AB2FFF" w:rsidP="00AB2FFF"/>
    <w:p w14:paraId="45028D3C" w14:textId="77777777" w:rsidR="00AB2FFF" w:rsidRDefault="00AB2FFF" w:rsidP="00AB2FFF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2445FBA2" w14:textId="1F903890" w:rsidR="00AB2FFF" w:rsidRDefault="00633F57" w:rsidP="00AB2FFF">
      <w:r>
        <w:t>Marriott’s Practical Electrocardiography; Galen S. Wagner and David G. Strauss</w:t>
      </w:r>
    </w:p>
    <w:p w14:paraId="5ADA0E7A" w14:textId="77777777" w:rsidR="00075518" w:rsidRDefault="00633F57" w:rsidP="00AB2FFF">
      <w:r>
        <w:t xml:space="preserve">Clinical </w:t>
      </w:r>
      <w:proofErr w:type="spellStart"/>
      <w:r>
        <w:t>Arrhythmology</w:t>
      </w:r>
      <w:proofErr w:type="spellEnd"/>
      <w:r>
        <w:t xml:space="preserve"> and Electrophysiology, A Companion to </w:t>
      </w:r>
      <w:proofErr w:type="spellStart"/>
      <w:r>
        <w:t>Braunwald</w:t>
      </w:r>
      <w:proofErr w:type="spellEnd"/>
      <w:r>
        <w:t>; Ziad Issa, John M. Miller, and Douglas P. Zipes</w:t>
      </w:r>
      <w:r w:rsidR="00075518" w:rsidRPr="00075518">
        <w:t xml:space="preserve"> </w:t>
      </w:r>
    </w:p>
    <w:p w14:paraId="7AD6AB2D" w14:textId="21FF512E" w:rsidR="00633F57" w:rsidRDefault="00075518" w:rsidP="00AB2FFF">
      <w:r w:rsidRPr="004A286C">
        <w:lastRenderedPageBreak/>
        <w:t>Josephson's Clinical Cardiac Electrophysiology</w:t>
      </w:r>
      <w:r>
        <w:t xml:space="preserve"> </w:t>
      </w:r>
      <w:r w:rsidRPr="002B1D86">
        <w:rPr>
          <w:color w:val="000000" w:themeColor="text1"/>
        </w:rPr>
        <w:t xml:space="preserve">- </w:t>
      </w:r>
      <w:hyperlink r:id="rId4" w:history="1">
        <w:r w:rsidRPr="002B1D86">
          <w:rPr>
            <w:rStyle w:val="Hyperlink"/>
            <w:color w:val="000000" w:themeColor="text1"/>
            <w:u w:val="none"/>
          </w:rPr>
          <w:t>Mark E. Josephson MD</w:t>
        </w:r>
      </w:hyperlink>
    </w:p>
    <w:p w14:paraId="584AE6A3" w14:textId="77777777" w:rsidR="00075518" w:rsidRDefault="00075518" w:rsidP="00AB2FFF"/>
    <w:p w14:paraId="175471F4" w14:textId="77777777" w:rsidR="00633F57" w:rsidRDefault="00633F57" w:rsidP="00AB2FFF"/>
    <w:p w14:paraId="2BD3352B" w14:textId="77777777" w:rsidR="00AB2FFF" w:rsidRPr="005B670C" w:rsidRDefault="00AB2FFF" w:rsidP="00AB2FFF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60AB8FC1" w14:textId="77777777" w:rsidR="00AB2FFF" w:rsidRDefault="00AB2FFF" w:rsidP="00AB2FFF"/>
    <w:p w14:paraId="0F088E66" w14:textId="73487F20" w:rsidR="001A43B7" w:rsidRDefault="00AB2FFF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</w:t>
      </w:r>
      <w:r w:rsidR="00A81959">
        <w:t>)</w:t>
      </w:r>
    </w:p>
    <w:p w14:paraId="75640B20" w14:textId="47973A4C" w:rsidR="001A43B7" w:rsidRDefault="001A43B7" w:rsidP="001A43B7">
      <w:pPr>
        <w:jc w:val="center"/>
      </w:pPr>
      <w:r w:rsidRPr="001A43B7">
        <w:rPr>
          <w:noProof/>
        </w:rPr>
        <w:lastRenderedPageBreak/>
        <w:drawing>
          <wp:inline distT="0" distB="0" distL="0" distR="0" wp14:anchorId="27096F8A" wp14:editId="18A330E3">
            <wp:extent cx="6069944" cy="820645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9410" cy="821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1BF0" w14:textId="40542BC9" w:rsidR="001A43B7" w:rsidRDefault="001A43B7" w:rsidP="001A43B7">
      <w:pPr>
        <w:jc w:val="center"/>
      </w:pPr>
      <w:r w:rsidRPr="001A43B7">
        <w:rPr>
          <w:noProof/>
        </w:rPr>
        <w:lastRenderedPageBreak/>
        <w:drawing>
          <wp:inline distT="0" distB="0" distL="0" distR="0" wp14:anchorId="7820977B" wp14:editId="575ECD2B">
            <wp:extent cx="6167572" cy="819487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3495" cy="820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54DF5" w14:textId="3CFC97B5" w:rsidR="001A43B7" w:rsidRDefault="001A43B7"/>
    <w:p w14:paraId="4154BD37" w14:textId="6B6C28F2" w:rsidR="001A43B7" w:rsidRDefault="001A43B7" w:rsidP="001A43B7">
      <w:pPr>
        <w:jc w:val="center"/>
      </w:pPr>
      <w:r w:rsidRPr="001A43B7">
        <w:rPr>
          <w:noProof/>
        </w:rPr>
        <w:drawing>
          <wp:inline distT="0" distB="0" distL="0" distR="0" wp14:anchorId="2F6BC9A5" wp14:editId="27B991DD">
            <wp:extent cx="6041985" cy="2323841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484" cy="233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A254" w14:textId="37326362" w:rsidR="001A43B7" w:rsidRDefault="001A43B7"/>
    <w:p w14:paraId="231B6B9D" w14:textId="6DFC24AC" w:rsidR="001A43B7" w:rsidRDefault="001A43B7"/>
    <w:p w14:paraId="7D17D4FD" w14:textId="1652ED84" w:rsidR="001A43B7" w:rsidRDefault="001A43B7"/>
    <w:p w14:paraId="066EA152" w14:textId="5D2F7B63" w:rsidR="001A43B7" w:rsidRDefault="001A43B7"/>
    <w:p w14:paraId="019D7270" w14:textId="103BF4A1" w:rsidR="001A43B7" w:rsidRDefault="001A43B7"/>
    <w:p w14:paraId="672471F8" w14:textId="7C35263F" w:rsidR="001A43B7" w:rsidRDefault="001A43B7"/>
    <w:p w14:paraId="149A3503" w14:textId="2BC198BC" w:rsidR="001A43B7" w:rsidRDefault="001A43B7"/>
    <w:p w14:paraId="76B31576" w14:textId="4F4B4A13" w:rsidR="001A43B7" w:rsidRDefault="001A43B7"/>
    <w:p w14:paraId="16659EA2" w14:textId="5DAFD3F5" w:rsidR="001A43B7" w:rsidRDefault="001A43B7"/>
    <w:p w14:paraId="3D634315" w14:textId="241157BE" w:rsidR="00857687" w:rsidRDefault="00857687"/>
    <w:p w14:paraId="485FE911" w14:textId="227D113C" w:rsidR="00857687" w:rsidRDefault="00857687"/>
    <w:p w14:paraId="330AFF64" w14:textId="47F47BF0" w:rsidR="00857687" w:rsidRDefault="00857687"/>
    <w:p w14:paraId="09439383" w14:textId="007EBC98" w:rsidR="00857687" w:rsidRDefault="00857687"/>
    <w:p w14:paraId="1915C8F2" w14:textId="73CAA874" w:rsidR="00857687" w:rsidRDefault="00857687"/>
    <w:p w14:paraId="40AD6CDA" w14:textId="5835CF6B" w:rsidR="00857687" w:rsidRDefault="00857687"/>
    <w:p w14:paraId="23632F1D" w14:textId="2F132CF3" w:rsidR="00857687" w:rsidRDefault="00857687"/>
    <w:p w14:paraId="0DB02FB6" w14:textId="3B230CE5" w:rsidR="00857687" w:rsidRDefault="00857687"/>
    <w:p w14:paraId="4AB2745F" w14:textId="3B274FC8" w:rsidR="00857687" w:rsidRDefault="00857687"/>
    <w:p w14:paraId="6E2C7B61" w14:textId="3B861C45" w:rsidR="00857687" w:rsidRDefault="00857687"/>
    <w:p w14:paraId="22F7496D" w14:textId="03C8A395" w:rsidR="00857687" w:rsidRDefault="00857687"/>
    <w:p w14:paraId="43383B75" w14:textId="5F4DD769" w:rsidR="00857687" w:rsidRDefault="00857687"/>
    <w:p w14:paraId="484DC42A" w14:textId="6A6B641C" w:rsidR="00857687" w:rsidRDefault="00857687"/>
    <w:p w14:paraId="34EC72BE" w14:textId="6DFAC46E" w:rsidR="00857687" w:rsidRDefault="00857687"/>
    <w:p w14:paraId="484E8EE5" w14:textId="08CCC66E" w:rsidR="00857687" w:rsidRDefault="00857687"/>
    <w:p w14:paraId="32E51845" w14:textId="19E0CC49" w:rsidR="00857687" w:rsidRDefault="00857687"/>
    <w:p w14:paraId="6009CF5B" w14:textId="7364B0CB" w:rsidR="00857687" w:rsidRDefault="00857687"/>
    <w:p w14:paraId="78DF5AAC" w14:textId="2BA66D4D" w:rsidR="00857687" w:rsidRDefault="00857687"/>
    <w:p w14:paraId="2ABBDD58" w14:textId="04273F8E" w:rsidR="00857687" w:rsidRDefault="00857687"/>
    <w:p w14:paraId="077B4027" w14:textId="596BD299" w:rsidR="00857687" w:rsidRPr="00857687" w:rsidRDefault="00857687">
      <w:r>
        <w:t xml:space="preserve">ACC 2015 Core Cardiovascular Training Statement (COCATS 4). </w:t>
      </w:r>
      <w:r>
        <w:rPr>
          <w:i/>
          <w:iCs/>
        </w:rPr>
        <w:t xml:space="preserve">J Am Coll </w:t>
      </w:r>
      <w:proofErr w:type="spellStart"/>
      <w:r>
        <w:rPr>
          <w:i/>
          <w:iCs/>
        </w:rPr>
        <w:t>Cardiol</w:t>
      </w:r>
      <w:proofErr w:type="spellEnd"/>
      <w:r>
        <w:t xml:space="preserve">. </w:t>
      </w:r>
      <w:proofErr w:type="gramStart"/>
      <w:r>
        <w:t>2015;65:1721</w:t>
      </w:r>
      <w:proofErr w:type="gramEnd"/>
      <w:r>
        <w:t>-1906.</w:t>
      </w:r>
    </w:p>
    <w:sectPr w:rsidR="00857687" w:rsidRPr="00857687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FF"/>
    <w:rsid w:val="0003450E"/>
    <w:rsid w:val="000710AB"/>
    <w:rsid w:val="00075518"/>
    <w:rsid w:val="000E2DF7"/>
    <w:rsid w:val="000E3CB8"/>
    <w:rsid w:val="001A43B7"/>
    <w:rsid w:val="001D3B3F"/>
    <w:rsid w:val="002C087E"/>
    <w:rsid w:val="002E7FB0"/>
    <w:rsid w:val="003440CC"/>
    <w:rsid w:val="00390384"/>
    <w:rsid w:val="004377A6"/>
    <w:rsid w:val="004B3BBF"/>
    <w:rsid w:val="00504A15"/>
    <w:rsid w:val="00532AF5"/>
    <w:rsid w:val="005834E9"/>
    <w:rsid w:val="005917BE"/>
    <w:rsid w:val="005A5FB5"/>
    <w:rsid w:val="00633F57"/>
    <w:rsid w:val="0067062F"/>
    <w:rsid w:val="006C6732"/>
    <w:rsid w:val="007C077A"/>
    <w:rsid w:val="008252C0"/>
    <w:rsid w:val="00857687"/>
    <w:rsid w:val="00873DAC"/>
    <w:rsid w:val="009637D3"/>
    <w:rsid w:val="009F7050"/>
    <w:rsid w:val="00A81959"/>
    <w:rsid w:val="00AA5536"/>
    <w:rsid w:val="00AB2B5D"/>
    <w:rsid w:val="00AB2FFF"/>
    <w:rsid w:val="00B14EE0"/>
    <w:rsid w:val="00BD7B92"/>
    <w:rsid w:val="00C22F8D"/>
    <w:rsid w:val="00C8792D"/>
    <w:rsid w:val="00D6273D"/>
    <w:rsid w:val="00DB0647"/>
    <w:rsid w:val="00E44436"/>
    <w:rsid w:val="00E543BE"/>
    <w:rsid w:val="00E63ECA"/>
    <w:rsid w:val="00E77F7B"/>
    <w:rsid w:val="00E82245"/>
    <w:rsid w:val="00ED4F9D"/>
    <w:rsid w:val="00F063FF"/>
    <w:rsid w:val="00F17A2F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CB41"/>
  <w15:chartTrackingRefBased/>
  <w15:docId w15:val="{E6B4408F-E9CB-884A-8CF3-AF6141F5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10AB"/>
  </w:style>
  <w:style w:type="paragraph" w:styleId="BalloonText">
    <w:name w:val="Balloon Text"/>
    <w:basedOn w:val="Normal"/>
    <w:link w:val="BalloonTextChar"/>
    <w:uiPriority w:val="99"/>
    <w:semiHidden/>
    <w:unhideWhenUsed/>
    <w:rsid w:val="00AA5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5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5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5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amazon.com/s/ref=dp_byline_sr_book_1?ie=UTF8&amp;field-author=Mark+E.+Josephson+MD&amp;text=Mark+E.+Josephson+MD&amp;sort=relevancerank&amp;search-alias=book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5</cp:revision>
  <cp:lastPrinted>2020-08-21T18:55:00Z</cp:lastPrinted>
  <dcterms:created xsi:type="dcterms:W3CDTF">2020-08-24T15:30:00Z</dcterms:created>
  <dcterms:modified xsi:type="dcterms:W3CDTF">2020-09-09T20:42:00Z</dcterms:modified>
</cp:coreProperties>
</file>