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CCCE" w14:textId="30A93AFB" w:rsidR="00D77772" w:rsidRPr="00D75404" w:rsidRDefault="00D77772" w:rsidP="00D7777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Heart Failure</w:t>
      </w:r>
      <w:r w:rsidRPr="00D75404">
        <w:rPr>
          <w:sz w:val="28"/>
          <w:szCs w:val="28"/>
          <w:u w:val="single"/>
        </w:rPr>
        <w:t xml:space="preserve"> Rotation</w:t>
      </w:r>
      <w:r>
        <w:rPr>
          <w:sz w:val="28"/>
          <w:szCs w:val="28"/>
          <w:u w:val="single"/>
        </w:rPr>
        <w:t>:</w:t>
      </w:r>
    </w:p>
    <w:p w14:paraId="2D62AF10" w14:textId="77777777" w:rsidR="00D77772" w:rsidRDefault="00D77772" w:rsidP="00D77772"/>
    <w:p w14:paraId="3DE2C371" w14:textId="3AD843AC" w:rsidR="00D77772" w:rsidRDefault="00D77772" w:rsidP="00D77772">
      <w:r w:rsidRPr="00D75404">
        <w:rPr>
          <w:b/>
          <w:bCs/>
        </w:rPr>
        <w:t>General goals:</w:t>
      </w:r>
      <w:r>
        <w:t xml:space="preserve"> The goal of the </w:t>
      </w:r>
      <w:r w:rsidR="00A05748">
        <w:t>heart failure</w:t>
      </w:r>
      <w:r>
        <w:t xml:space="preserve"> rotation is to train fellows in the care of </w:t>
      </w:r>
      <w:r w:rsidR="0054416A">
        <w:t>patients with advanced heart failure</w:t>
      </w:r>
      <w:r w:rsidR="007F770B">
        <w:t xml:space="preserve"> with both reduced and preserved ejection fraction</w:t>
      </w:r>
      <w:r w:rsidR="00A05748">
        <w:t xml:space="preserve"> due to multiple etiologies</w:t>
      </w:r>
      <w:r w:rsidR="007F770B">
        <w:t>.  Fellows should learn the interpretation and application of invasive hemodynamics</w:t>
      </w:r>
      <w:r w:rsidR="00A05748">
        <w:t xml:space="preserve"> and </w:t>
      </w:r>
      <w:r w:rsidR="007F770B">
        <w:t xml:space="preserve">pharmacologic therapy for heart failure.  </w:t>
      </w:r>
      <w:r w:rsidR="00A05748">
        <w:t xml:space="preserve">Furthermore, fellows should be introduced to the management of patients with mechanical circulatory support and cardiac transplantation.  </w:t>
      </w:r>
      <w:r>
        <w:t xml:space="preserve">Fellows will also be expected to interact professionally with patients, families, and all members of the </w:t>
      </w:r>
      <w:r w:rsidR="001D0E29">
        <w:t>heart failure</w:t>
      </w:r>
      <w:r>
        <w:t xml:space="preserve"> team.</w:t>
      </w:r>
    </w:p>
    <w:p w14:paraId="3F709C98" w14:textId="77777777" w:rsidR="00D77772" w:rsidRDefault="00D77772" w:rsidP="00D77772"/>
    <w:p w14:paraId="5E344530" w14:textId="77777777" w:rsidR="00D77772" w:rsidRPr="00D75404" w:rsidRDefault="00D77772" w:rsidP="00D77772">
      <w:pPr>
        <w:rPr>
          <w:b/>
          <w:bCs/>
        </w:rPr>
      </w:pPr>
      <w:r w:rsidRPr="00D75404">
        <w:rPr>
          <w:b/>
          <w:bCs/>
        </w:rPr>
        <w:t>Objectives:</w:t>
      </w:r>
    </w:p>
    <w:p w14:paraId="164F37B4" w14:textId="30A83077" w:rsidR="00D77772" w:rsidRPr="00D75404" w:rsidRDefault="00D77772" w:rsidP="00D77772">
      <w:pPr>
        <w:rPr>
          <w:u w:val="single"/>
        </w:rPr>
      </w:pPr>
      <w:r w:rsidRPr="00D75404">
        <w:rPr>
          <w:i/>
          <w:iCs/>
          <w:u w:val="single"/>
        </w:rPr>
        <w:t>1</w:t>
      </w:r>
      <w:r w:rsidRPr="00D75404">
        <w:rPr>
          <w:i/>
          <w:iCs/>
          <w:u w:val="single"/>
          <w:vertAlign w:val="superscript"/>
        </w:rPr>
        <w:t>st</w:t>
      </w:r>
      <w:r w:rsidRPr="00D75404">
        <w:rPr>
          <w:i/>
          <w:iCs/>
          <w:u w:val="single"/>
        </w:rPr>
        <w:t xml:space="preserve"> year fellow (</w:t>
      </w:r>
      <w:r w:rsidRPr="00AC4D95">
        <w:rPr>
          <w:i/>
          <w:iCs/>
          <w:u w:val="single"/>
        </w:rPr>
        <w:t>1</w:t>
      </w:r>
      <w:r w:rsidR="0054416A" w:rsidRPr="00AC4D95">
        <w:rPr>
          <w:i/>
          <w:iCs/>
          <w:u w:val="single"/>
        </w:rPr>
        <w:t xml:space="preserve"> </w:t>
      </w:r>
      <w:r w:rsidRPr="00AC4D95">
        <w:rPr>
          <w:i/>
          <w:iCs/>
          <w:u w:val="single"/>
        </w:rPr>
        <w:t>month):</w:t>
      </w:r>
      <w:r w:rsidRPr="00D75404">
        <w:rPr>
          <w:u w:val="single"/>
        </w:rPr>
        <w:t xml:space="preserve"> </w:t>
      </w:r>
    </w:p>
    <w:p w14:paraId="041B6DA9" w14:textId="1F6A1E1A" w:rsidR="00D77772" w:rsidRDefault="00AC4D95" w:rsidP="00D77772">
      <w:r>
        <w:t>-</w:t>
      </w:r>
      <w:r w:rsidR="00F66744">
        <w:t xml:space="preserve">Effectively </w:t>
      </w:r>
      <w:r>
        <w:t xml:space="preserve">complete history and physical exam, understanding relevance as well as limitations </w:t>
      </w:r>
      <w:r w:rsidR="009E57A4">
        <w:t xml:space="preserve">of findings </w:t>
      </w:r>
      <w:r>
        <w:t>in patients with heart failure.</w:t>
      </w:r>
    </w:p>
    <w:p w14:paraId="35451BC6" w14:textId="65AC0BAE" w:rsidR="00FE5759" w:rsidRDefault="00FE5759" w:rsidP="00D77772">
      <w:r>
        <w:t>-Identify signs of volume overload and hypoperfusion on physical exam.</w:t>
      </w:r>
    </w:p>
    <w:p w14:paraId="10C3DB3C" w14:textId="612571FD" w:rsidR="00D958E1" w:rsidRDefault="00D958E1" w:rsidP="00D77772">
      <w:r>
        <w:t>-Execute diagnostic work up to identify etiology of new onset heart failure.</w:t>
      </w:r>
    </w:p>
    <w:p w14:paraId="7F3A1FDF" w14:textId="45119FAA" w:rsidR="001D0E29" w:rsidRDefault="00AC4D95" w:rsidP="00D77772">
      <w:r>
        <w:t>-</w:t>
      </w:r>
      <w:r w:rsidR="00F66744">
        <w:t xml:space="preserve">Know and effectively utilize </w:t>
      </w:r>
      <w:r>
        <w:t>pharmacologic therapy for heart failure including indications, contraindications and mechanism of action.</w:t>
      </w:r>
    </w:p>
    <w:p w14:paraId="59ED057B" w14:textId="218ECE06" w:rsidR="00AC4D95" w:rsidRDefault="00AC4D95" w:rsidP="00D77772">
      <w:r>
        <w:t>-Integrate information from multiple diagnostic procedures in the diagnosis and management of patients with heart failure.</w:t>
      </w:r>
    </w:p>
    <w:p w14:paraId="70E9B6B7" w14:textId="078C3265" w:rsidR="00AC4D95" w:rsidRDefault="00AC4D95" w:rsidP="00D77772">
      <w:r>
        <w:t>-</w:t>
      </w:r>
      <w:r w:rsidR="00F66744">
        <w:t>Know indications and</w:t>
      </w:r>
      <w:r>
        <w:t xml:space="preserve"> contraindications for vasoactive and inotropic medications </w:t>
      </w:r>
      <w:r w:rsidR="00F66744">
        <w:t>and use effectively in</w:t>
      </w:r>
      <w:r>
        <w:t xml:space="preserve"> advanced heart failure.</w:t>
      </w:r>
    </w:p>
    <w:p w14:paraId="4C427259" w14:textId="13E41945" w:rsidR="001D0E29" w:rsidRDefault="003061A3" w:rsidP="00D77772">
      <w:r>
        <w:t>-Accurately interpret invasive hemodynamic measurements</w:t>
      </w:r>
      <w:r w:rsidR="00462447">
        <w:t xml:space="preserve"> and understand implications for management</w:t>
      </w:r>
      <w:r>
        <w:t xml:space="preserve">, initially with </w:t>
      </w:r>
      <w:r w:rsidR="00431A0A">
        <w:t>supervision</w:t>
      </w:r>
      <w:r>
        <w:t>.</w:t>
      </w:r>
    </w:p>
    <w:p w14:paraId="61787BF8" w14:textId="77777777" w:rsidR="003061A3" w:rsidRPr="00F63A15" w:rsidRDefault="003061A3" w:rsidP="00D77772"/>
    <w:p w14:paraId="2B4AA292" w14:textId="05148F81" w:rsidR="00D77772" w:rsidRDefault="00D77772" w:rsidP="00D77772">
      <w:pPr>
        <w:rPr>
          <w:u w:val="single"/>
        </w:rPr>
      </w:pPr>
      <w:r w:rsidRPr="00D75404">
        <w:rPr>
          <w:i/>
          <w:iCs/>
          <w:u w:val="single"/>
        </w:rPr>
        <w:t>2</w:t>
      </w:r>
      <w:r w:rsidRPr="00D75404">
        <w:rPr>
          <w:i/>
          <w:iCs/>
          <w:u w:val="single"/>
          <w:vertAlign w:val="superscript"/>
        </w:rPr>
        <w:t>nd</w:t>
      </w:r>
      <w:r w:rsidRPr="00D75404">
        <w:rPr>
          <w:i/>
          <w:iCs/>
          <w:u w:val="single"/>
        </w:rPr>
        <w:t xml:space="preserve"> year </w:t>
      </w:r>
      <w:r w:rsidRPr="003061A3">
        <w:rPr>
          <w:i/>
          <w:iCs/>
          <w:u w:val="single"/>
        </w:rPr>
        <w:t>fellow (</w:t>
      </w:r>
      <w:r w:rsidR="0054416A" w:rsidRPr="003061A3">
        <w:rPr>
          <w:i/>
          <w:iCs/>
          <w:u w:val="single"/>
        </w:rPr>
        <w:t>2</w:t>
      </w:r>
      <w:r w:rsidRPr="003061A3">
        <w:rPr>
          <w:i/>
          <w:iCs/>
          <w:u w:val="single"/>
        </w:rPr>
        <w:t xml:space="preserve"> months):</w:t>
      </w:r>
      <w:r w:rsidRPr="00D75404">
        <w:rPr>
          <w:i/>
          <w:iCs/>
          <w:u w:val="single"/>
        </w:rPr>
        <w:t xml:space="preserve"> </w:t>
      </w:r>
      <w:r w:rsidRPr="00D75404">
        <w:rPr>
          <w:u w:val="single"/>
        </w:rPr>
        <w:t>In addition to the above,</w:t>
      </w:r>
    </w:p>
    <w:p w14:paraId="01690704" w14:textId="77777777" w:rsidR="00AC4D95" w:rsidRDefault="00AC4D95" w:rsidP="00AC4D95">
      <w:r>
        <w:t>-Understand staging of heart failure and natural history of the condition.</w:t>
      </w:r>
    </w:p>
    <w:p w14:paraId="23196CEF" w14:textId="09E3FA06" w:rsidR="00D77772" w:rsidRDefault="00AC4D95" w:rsidP="00D77772">
      <w:r>
        <w:t>-Review the pathophysiology of heart failure in detail and recognize the roles of neurohormonal activation and left ventricular remodeling.</w:t>
      </w:r>
    </w:p>
    <w:p w14:paraId="236E02F8" w14:textId="3EDB5C0B" w:rsidR="00AC4D95" w:rsidRDefault="00AC4D95" w:rsidP="00D77772">
      <w:r>
        <w:t>-</w:t>
      </w:r>
      <w:r w:rsidR="003061A3">
        <w:t>Integrate pathophysiology and management of heart failure with other systemic disease</w:t>
      </w:r>
      <w:r w:rsidR="00F453C0">
        <w:t>s</w:t>
      </w:r>
      <w:r w:rsidR="003061A3">
        <w:t>, including renal failure.</w:t>
      </w:r>
    </w:p>
    <w:p w14:paraId="2B81ED25" w14:textId="51BD859F" w:rsidR="00D958E1" w:rsidRDefault="003061A3" w:rsidP="00D77772">
      <w:r>
        <w:t>-</w:t>
      </w:r>
      <w:r w:rsidR="003374DF">
        <w:t>Discuss</w:t>
      </w:r>
      <w:r w:rsidR="00F66744">
        <w:t xml:space="preserve"> </w:t>
      </w:r>
      <w:r>
        <w:t>indications</w:t>
      </w:r>
      <w:r w:rsidR="00F66744">
        <w:t xml:space="preserve"> and contraindications</w:t>
      </w:r>
      <w:r>
        <w:t xml:space="preserve"> for cardiac transplantation and mechanical circulatory support.</w:t>
      </w:r>
    </w:p>
    <w:p w14:paraId="3BD70AAE" w14:textId="6BC8BC3C" w:rsidR="003061A3" w:rsidRDefault="003061A3" w:rsidP="00D77772">
      <w:r>
        <w:t>-</w:t>
      </w:r>
      <w:r w:rsidR="003374DF">
        <w:t>Perform</w:t>
      </w:r>
      <w:r w:rsidR="00F66744">
        <w:t>, interpret</w:t>
      </w:r>
      <w:r w:rsidR="003374DF">
        <w:t>,</w:t>
      </w:r>
      <w:r w:rsidR="00F66744">
        <w:t xml:space="preserve"> and apply clinical reasoning to</w:t>
      </w:r>
      <w:r>
        <w:t xml:space="preserve"> invasive hemodynamic monitoring, initially with supervision.</w:t>
      </w:r>
    </w:p>
    <w:p w14:paraId="51BEEAA8" w14:textId="1DE37C66" w:rsidR="001D0E29" w:rsidRDefault="003061A3" w:rsidP="00D77772">
      <w:r>
        <w:t>-Manage cardiac arrhythmias in patients with heart failure.</w:t>
      </w:r>
    </w:p>
    <w:p w14:paraId="374C69A1" w14:textId="1931BD8E" w:rsidR="00F66744" w:rsidRDefault="003061A3" w:rsidP="00D77772">
      <w:r>
        <w:t>-</w:t>
      </w:r>
      <w:r w:rsidR="00F66744">
        <w:t>Know</w:t>
      </w:r>
      <w:r>
        <w:t xml:space="preserve"> indications</w:t>
      </w:r>
      <w:r w:rsidR="00F66744">
        <w:t xml:space="preserve"> and contraindications</w:t>
      </w:r>
      <w:r>
        <w:t xml:space="preserve"> for implantable cardioverter-defibrillators and cardiac resynchronization therapy</w:t>
      </w:r>
      <w:r w:rsidR="00F66744">
        <w:t xml:space="preserve"> and effectively refer for device therapy as indicated</w:t>
      </w:r>
      <w:r>
        <w:t>.</w:t>
      </w:r>
    </w:p>
    <w:p w14:paraId="72EF9F7B" w14:textId="1B9CDD5F" w:rsidR="00D958E1" w:rsidRDefault="00D958E1" w:rsidP="00D77772">
      <w:r>
        <w:t>-Understand fundamentals of left ventricular assist device management, initially with supervision.</w:t>
      </w:r>
    </w:p>
    <w:p w14:paraId="76F4E476" w14:textId="5320CF4F" w:rsidR="00FB359D" w:rsidRDefault="003061A3" w:rsidP="00D77772">
      <w:r>
        <w:t>-</w:t>
      </w:r>
      <w:r w:rsidR="00FB359D">
        <w:t xml:space="preserve">Demonstrate ability to have informative, compassionate discussions with heart failure patients regarding their illness and prognosis. </w:t>
      </w:r>
    </w:p>
    <w:p w14:paraId="10C00B18" w14:textId="0593BBE1" w:rsidR="003061A3" w:rsidRDefault="003374DF" w:rsidP="00D77772">
      <w:r>
        <w:t>-</w:t>
      </w:r>
      <w:r w:rsidR="003061A3">
        <w:t>Understand the role of palliative care</w:t>
      </w:r>
      <w:r w:rsidR="00EE6C30">
        <w:t xml:space="preserve"> and hospice</w:t>
      </w:r>
      <w:r>
        <w:t xml:space="preserve"> in heart failure and refer patients as indicated. </w:t>
      </w:r>
    </w:p>
    <w:p w14:paraId="7414EB92" w14:textId="39EA17C6" w:rsidR="00F453C0" w:rsidRDefault="006C59FC" w:rsidP="00D77772">
      <w:r>
        <w:lastRenderedPageBreak/>
        <w:t xml:space="preserve">-Engage in </w:t>
      </w:r>
      <w:r w:rsidR="00F453C0">
        <w:t xml:space="preserve">discussions with patients and families regarding patient’s condition and prognosis and utilize </w:t>
      </w:r>
      <w:r>
        <w:t xml:space="preserve">shared decision making </w:t>
      </w:r>
      <w:r w:rsidR="00F453C0">
        <w:t xml:space="preserve">for </w:t>
      </w:r>
      <w:r>
        <w:t>management.</w:t>
      </w:r>
    </w:p>
    <w:p w14:paraId="7110631E" w14:textId="06EEE255" w:rsidR="00AC4D95" w:rsidRDefault="003B61DD" w:rsidP="00D77772">
      <w:r>
        <w:t>-Complete COCATS level 1 training (total 2 months).</w:t>
      </w:r>
    </w:p>
    <w:p w14:paraId="156D79A6" w14:textId="77777777" w:rsidR="003B61DD" w:rsidRDefault="003B61DD" w:rsidP="00D77772"/>
    <w:p w14:paraId="55224AB1" w14:textId="77777777" w:rsidR="00F453C0" w:rsidRDefault="00F453C0" w:rsidP="00D77772">
      <w:pPr>
        <w:rPr>
          <w:i/>
          <w:iCs/>
          <w:u w:val="single"/>
        </w:rPr>
      </w:pPr>
    </w:p>
    <w:p w14:paraId="5D95E918" w14:textId="04769AEE" w:rsidR="00A05748" w:rsidRDefault="00A05748" w:rsidP="00D77772">
      <w:pPr>
        <w:rPr>
          <w:u w:val="single"/>
        </w:rPr>
      </w:pPr>
      <w:r>
        <w:rPr>
          <w:i/>
          <w:iCs/>
          <w:u w:val="single"/>
        </w:rPr>
        <w:t>3</w:t>
      </w:r>
      <w:r w:rsidRPr="00A05748">
        <w:rPr>
          <w:i/>
          <w:iCs/>
          <w:u w:val="single"/>
          <w:vertAlign w:val="superscript"/>
        </w:rPr>
        <w:t>r</w:t>
      </w:r>
      <w:r w:rsidRPr="00D75404">
        <w:rPr>
          <w:i/>
          <w:iCs/>
          <w:u w:val="single"/>
          <w:vertAlign w:val="superscript"/>
        </w:rPr>
        <w:t>d</w:t>
      </w:r>
      <w:r w:rsidRPr="00D75404">
        <w:rPr>
          <w:i/>
          <w:iCs/>
          <w:u w:val="single"/>
        </w:rPr>
        <w:t xml:space="preserve"> year fellow: </w:t>
      </w:r>
      <w:r w:rsidRPr="00D75404">
        <w:rPr>
          <w:u w:val="single"/>
        </w:rPr>
        <w:t>In addition to the above</w:t>
      </w:r>
      <w:r>
        <w:rPr>
          <w:u w:val="single"/>
        </w:rPr>
        <w:t>,</w:t>
      </w:r>
    </w:p>
    <w:p w14:paraId="54F8C5DF" w14:textId="7DC59781" w:rsidR="00D958E1" w:rsidRDefault="00D958E1" w:rsidP="00D77772">
      <w:r>
        <w:t>-</w:t>
      </w:r>
      <w:r w:rsidR="00F66744">
        <w:t xml:space="preserve">Know </w:t>
      </w:r>
      <w:r w:rsidR="00FB359D">
        <w:t xml:space="preserve">pharmacology of </w:t>
      </w:r>
      <w:r w:rsidR="00F66744">
        <w:t xml:space="preserve">and be able to effectively utilize </w:t>
      </w:r>
      <w:r w:rsidR="009E57A4">
        <w:t xml:space="preserve">immunosuppressive therapies </w:t>
      </w:r>
      <w:r>
        <w:t>and prophylaxis in patients with heart transplant.</w:t>
      </w:r>
    </w:p>
    <w:p w14:paraId="04F91235" w14:textId="5497450F" w:rsidR="00D958E1" w:rsidRPr="00D958E1" w:rsidRDefault="00D958E1" w:rsidP="00D77772">
      <w:r>
        <w:t>-</w:t>
      </w:r>
      <w:r w:rsidR="003374DF">
        <w:t>I</w:t>
      </w:r>
      <w:r>
        <w:t>dentify clinical signs and symptoms of transplant rejection.</w:t>
      </w:r>
    </w:p>
    <w:p w14:paraId="642E44D3" w14:textId="45D1D4A6" w:rsidR="00D958E1" w:rsidRDefault="00D958E1" w:rsidP="00D77772">
      <w:r>
        <w:t>-</w:t>
      </w:r>
      <w:r w:rsidR="003374DF">
        <w:t>Discuss</w:t>
      </w:r>
      <w:r w:rsidR="00FB359D">
        <w:t xml:space="preserve"> indications, contraindications and interpretation of cardiopulmonary stress testing, and effectively apply to patient management</w:t>
      </w:r>
      <w:r w:rsidR="003374DF">
        <w:t>.</w:t>
      </w:r>
    </w:p>
    <w:p w14:paraId="3FAEC1B5" w14:textId="52FDF557" w:rsidR="00D958E1" w:rsidRDefault="00D958E1" w:rsidP="00D77772">
      <w:r>
        <w:t>-</w:t>
      </w:r>
      <w:r w:rsidR="00FB359D">
        <w:t>Effectively i</w:t>
      </w:r>
      <w:r w:rsidR="006C59FC">
        <w:t>dentify appropriate candidates for mechanical circulatory support (both as a bridge to transplant as well as destination therapy) and cardiac transplant.</w:t>
      </w:r>
    </w:p>
    <w:p w14:paraId="1B268FE0" w14:textId="73B9DBAD" w:rsidR="006C59FC" w:rsidRDefault="006C59FC" w:rsidP="00D77772">
      <w:r>
        <w:t>-</w:t>
      </w:r>
      <w:r w:rsidR="00FB359D">
        <w:t>Be able to provide effective m</w:t>
      </w:r>
      <w:r>
        <w:t>anage</w:t>
      </w:r>
      <w:r w:rsidR="00FB359D">
        <w:t>ment</w:t>
      </w:r>
      <w:r>
        <w:t xml:space="preserve"> </w:t>
      </w:r>
      <w:r w:rsidR="00FB359D">
        <w:t xml:space="preserve">of </w:t>
      </w:r>
      <w:r>
        <w:t>patients</w:t>
      </w:r>
      <w:r w:rsidR="00FB359D">
        <w:t xml:space="preserve"> with advanced heart failure</w:t>
      </w:r>
      <w:r>
        <w:t xml:space="preserve"> in both the inpatient and ambulatory settings.</w:t>
      </w:r>
    </w:p>
    <w:p w14:paraId="5D6528BA" w14:textId="090F3EEE" w:rsidR="006C59FC" w:rsidRDefault="006C59FC" w:rsidP="00D77772">
      <w:r>
        <w:t>-Actively participate in heart failure didactic sessions.</w:t>
      </w:r>
    </w:p>
    <w:p w14:paraId="28EDEA3B" w14:textId="4405A97D" w:rsidR="00245682" w:rsidRDefault="00245682" w:rsidP="00D77772">
      <w:r>
        <w:t xml:space="preserve">-Understand the role </w:t>
      </w:r>
      <w:r w:rsidR="003374DF">
        <w:t xml:space="preserve">and clinical applications of </w:t>
      </w:r>
      <w:r>
        <w:t>genetics and biomarkers in heart failure, including strategies for prevention.</w:t>
      </w:r>
    </w:p>
    <w:p w14:paraId="4A924164" w14:textId="30831D87" w:rsidR="00245682" w:rsidRDefault="00245682" w:rsidP="00D77772">
      <w:r>
        <w:t>-Complete COCATS Level 2 training.</w:t>
      </w:r>
    </w:p>
    <w:p w14:paraId="1A955801" w14:textId="77777777" w:rsidR="00245682" w:rsidRDefault="00245682" w:rsidP="00D77772"/>
    <w:p w14:paraId="2174C865" w14:textId="77777777" w:rsidR="00D77772" w:rsidRDefault="00D77772" w:rsidP="00D77772">
      <w:r w:rsidRPr="00D75404">
        <w:rPr>
          <w:b/>
          <w:bCs/>
        </w:rPr>
        <w:t>Attending responsibilities:</w:t>
      </w:r>
      <w:r>
        <w:t xml:space="preserve"> (program specific)</w:t>
      </w:r>
    </w:p>
    <w:p w14:paraId="18388DAE" w14:textId="77777777" w:rsidR="00D77772" w:rsidRDefault="00D77772" w:rsidP="00D77772"/>
    <w:p w14:paraId="4CA00E86" w14:textId="77777777" w:rsidR="00D77772" w:rsidRDefault="00D77772" w:rsidP="00D77772">
      <w:pPr>
        <w:rPr>
          <w:b/>
          <w:bCs/>
        </w:rPr>
      </w:pPr>
      <w:r w:rsidRPr="00D75404">
        <w:rPr>
          <w:b/>
          <w:bCs/>
        </w:rPr>
        <w:t>Suggested reading:</w:t>
      </w:r>
    </w:p>
    <w:p w14:paraId="74A9AE97" w14:textId="33C495F2" w:rsidR="001D0E29" w:rsidRDefault="00EC6802" w:rsidP="00D77772">
      <w:r>
        <w:t xml:space="preserve">Advanced Heart Failure and Cardiac Transplant; Michael J. </w:t>
      </w:r>
      <w:proofErr w:type="spellStart"/>
      <w:r>
        <w:t>Domanski</w:t>
      </w:r>
      <w:proofErr w:type="spellEnd"/>
      <w:r>
        <w:t xml:space="preserve">, Mandeep R. </w:t>
      </w:r>
      <w:proofErr w:type="spellStart"/>
      <w:r>
        <w:t>Mehra</w:t>
      </w:r>
      <w:proofErr w:type="spellEnd"/>
      <w:r>
        <w:t>, and Mark A. Pfeffer</w:t>
      </w:r>
    </w:p>
    <w:p w14:paraId="6ED30C02" w14:textId="02013461" w:rsidR="001D0E29" w:rsidRDefault="00EC6802" w:rsidP="00D77772">
      <w:r>
        <w:t xml:space="preserve">Heart Failure: A Companion to </w:t>
      </w:r>
      <w:proofErr w:type="spellStart"/>
      <w:r>
        <w:t>Braunwald’s</w:t>
      </w:r>
      <w:proofErr w:type="spellEnd"/>
      <w:r>
        <w:t xml:space="preserve"> Heart Disease; G. Michael Felker and Douglas L. Mann</w:t>
      </w:r>
    </w:p>
    <w:p w14:paraId="7D3A7071" w14:textId="17B929ED" w:rsidR="00D77772" w:rsidRPr="00EC6802" w:rsidRDefault="00D77772" w:rsidP="00D77772">
      <w:pPr>
        <w:rPr>
          <w:rFonts w:eastAsia="Times New Roman" w:cstheme="minorHAnsi"/>
          <w:color w:val="000000" w:themeColor="text1"/>
        </w:rPr>
      </w:pPr>
      <w:r w:rsidRPr="009A5E4E">
        <w:t xml:space="preserve">ACC/AHA Clinical Practice Guidelines </w:t>
      </w:r>
      <w:r w:rsidR="009A5E4E" w:rsidRPr="009A5E4E">
        <w:t xml:space="preserve">for Heart Failure </w:t>
      </w:r>
      <w:r w:rsidRPr="009A5E4E">
        <w:rPr>
          <w:rFonts w:cstheme="minorHAnsi"/>
          <w:color w:val="000000" w:themeColor="text1"/>
        </w:rPr>
        <w:t>(</w:t>
      </w:r>
      <w:r w:rsidRPr="009A5E4E">
        <w:rPr>
          <w:rFonts w:eastAsia="Times New Roman" w:cstheme="minorHAnsi"/>
          <w:color w:val="000000" w:themeColor="text1"/>
        </w:rPr>
        <w:t>https://www.acc.org/guidelines)</w:t>
      </w:r>
    </w:p>
    <w:p w14:paraId="45F8AA6B" w14:textId="77777777" w:rsidR="00D77772" w:rsidRDefault="00D77772" w:rsidP="00D77772"/>
    <w:p w14:paraId="6FAE9F03" w14:textId="77777777" w:rsidR="00D77772" w:rsidRPr="005B670C" w:rsidRDefault="00D77772" w:rsidP="00D77772">
      <w:r w:rsidRPr="005B670C">
        <w:rPr>
          <w:b/>
          <w:bCs/>
        </w:rPr>
        <w:t>Evaluation of trainee:</w:t>
      </w:r>
      <w:r>
        <w:rPr>
          <w:b/>
          <w:bCs/>
        </w:rPr>
        <w:t xml:space="preserve"> </w:t>
      </w:r>
      <w:r>
        <w:t>(program specific)</w:t>
      </w:r>
    </w:p>
    <w:p w14:paraId="1917359F" w14:textId="77777777" w:rsidR="00D77772" w:rsidRDefault="00D77772" w:rsidP="00D77772"/>
    <w:p w14:paraId="2A70CE3C" w14:textId="77777777" w:rsidR="00D77772" w:rsidRDefault="00D77772" w:rsidP="00D77772"/>
    <w:p w14:paraId="44A4937C" w14:textId="671221B0" w:rsidR="00D77772" w:rsidRDefault="00D77772" w:rsidP="00D77772">
      <w:r w:rsidRPr="005B670C">
        <w:rPr>
          <w:b/>
          <w:bCs/>
        </w:rPr>
        <w:t>Evaluation of rotation:</w:t>
      </w:r>
      <w:r>
        <w:rPr>
          <w:b/>
          <w:bCs/>
        </w:rPr>
        <w:t xml:space="preserve"> </w:t>
      </w:r>
      <w:r>
        <w:t>(program specific)</w:t>
      </w:r>
    </w:p>
    <w:p w14:paraId="3DA34E28" w14:textId="3CFA199E" w:rsidR="000524C6" w:rsidRDefault="000524C6" w:rsidP="00D77772"/>
    <w:p w14:paraId="61B58801" w14:textId="0C2F84C1" w:rsidR="000524C6" w:rsidRDefault="000524C6" w:rsidP="00D77772"/>
    <w:p w14:paraId="1604934B" w14:textId="48935A0B" w:rsidR="000524C6" w:rsidRDefault="000524C6" w:rsidP="00D77772"/>
    <w:p w14:paraId="57F241DE" w14:textId="6182E82D" w:rsidR="000524C6" w:rsidRDefault="000524C6" w:rsidP="00D77772"/>
    <w:p w14:paraId="7611FC6F" w14:textId="2B0E125B" w:rsidR="00172739" w:rsidRDefault="00172739" w:rsidP="00D77772"/>
    <w:p w14:paraId="55E2F36A" w14:textId="7EA118D9" w:rsidR="00172739" w:rsidRDefault="00172739" w:rsidP="00D77772"/>
    <w:p w14:paraId="054339E4" w14:textId="7F109972" w:rsidR="00172739" w:rsidRDefault="00172739" w:rsidP="00D77772"/>
    <w:p w14:paraId="3ADB9E67" w14:textId="1658B627" w:rsidR="00172739" w:rsidRDefault="00172739" w:rsidP="00D77772"/>
    <w:p w14:paraId="6450BCC0" w14:textId="0865EFA4" w:rsidR="00172739" w:rsidRDefault="00172739" w:rsidP="00D77772"/>
    <w:p w14:paraId="49A70A8B" w14:textId="284C5788" w:rsidR="00172739" w:rsidRDefault="00172739" w:rsidP="00D77772"/>
    <w:p w14:paraId="12E7DCB1" w14:textId="640A3DD4" w:rsidR="00172739" w:rsidRDefault="00172739" w:rsidP="00D77772">
      <w:bookmarkStart w:id="0" w:name="_GoBack"/>
      <w:bookmarkEnd w:id="0"/>
    </w:p>
    <w:p w14:paraId="77F2CB73" w14:textId="70E97E97" w:rsidR="00172739" w:rsidRDefault="00172739" w:rsidP="00D77772">
      <w:r w:rsidRPr="00172739">
        <w:rPr>
          <w:noProof/>
        </w:rPr>
        <w:lastRenderedPageBreak/>
        <w:drawing>
          <wp:inline distT="0" distB="0" distL="0" distR="0" wp14:anchorId="48AA4A6F" wp14:editId="2967CB37">
            <wp:extent cx="5784325" cy="760456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539" cy="76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01B9" w14:textId="75E40459" w:rsidR="00172739" w:rsidRDefault="00172739" w:rsidP="00D77772"/>
    <w:p w14:paraId="4787CAFC" w14:textId="3F82FABE" w:rsidR="00172739" w:rsidRDefault="00172739" w:rsidP="00D77772"/>
    <w:p w14:paraId="1EDA12A8" w14:textId="2F0A8362" w:rsidR="00172739" w:rsidRDefault="00172739" w:rsidP="00D77772"/>
    <w:p w14:paraId="75F1AE86" w14:textId="53C13BF8" w:rsidR="00172739" w:rsidRDefault="00172739" w:rsidP="00D77772"/>
    <w:p w14:paraId="3B67E9AA" w14:textId="6C186CE6" w:rsidR="00172739" w:rsidRDefault="00172739" w:rsidP="00D77772">
      <w:r w:rsidRPr="00172739">
        <w:rPr>
          <w:noProof/>
        </w:rPr>
        <w:drawing>
          <wp:inline distT="0" distB="0" distL="0" distR="0" wp14:anchorId="0016A766" wp14:editId="6F33DB02">
            <wp:extent cx="5880709" cy="788235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3877" cy="79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1E0A" w14:textId="2EE82D1E" w:rsidR="00172739" w:rsidRDefault="00172739" w:rsidP="00D77772"/>
    <w:p w14:paraId="1C179651" w14:textId="0FF69258" w:rsidR="00172739" w:rsidRDefault="00172739" w:rsidP="00D77772">
      <w:r w:rsidRPr="00172739">
        <w:rPr>
          <w:noProof/>
        </w:rPr>
        <w:drawing>
          <wp:inline distT="0" distB="0" distL="0" distR="0" wp14:anchorId="0159026E" wp14:editId="150EE262">
            <wp:extent cx="5858054" cy="2420229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3425" cy="243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F3F4A" w14:textId="092BB215" w:rsidR="00172739" w:rsidRDefault="00172739" w:rsidP="00D77772"/>
    <w:p w14:paraId="6C5B8BF2" w14:textId="0F14A539" w:rsidR="00172739" w:rsidRDefault="00172739" w:rsidP="00D77772"/>
    <w:p w14:paraId="26133B2C" w14:textId="4AD1DB0E" w:rsidR="00172739" w:rsidRDefault="00172739" w:rsidP="00D77772"/>
    <w:p w14:paraId="6FCD7A48" w14:textId="38D8FFF6" w:rsidR="00172739" w:rsidRDefault="00172739" w:rsidP="00D77772"/>
    <w:p w14:paraId="77E0581B" w14:textId="74A0F88B" w:rsidR="00172739" w:rsidRDefault="00172739" w:rsidP="00D77772"/>
    <w:p w14:paraId="5E6BECB2" w14:textId="6D6460C6" w:rsidR="00172739" w:rsidRDefault="00172739" w:rsidP="00D77772"/>
    <w:p w14:paraId="3EE16C4A" w14:textId="69041D22" w:rsidR="00172739" w:rsidRDefault="00172739" w:rsidP="00D77772"/>
    <w:p w14:paraId="5DDEA1C7" w14:textId="40F135DF" w:rsidR="00172739" w:rsidRDefault="00172739" w:rsidP="00D77772"/>
    <w:p w14:paraId="00AC790B" w14:textId="73AC43FB" w:rsidR="00172739" w:rsidRDefault="00172739" w:rsidP="00D77772"/>
    <w:p w14:paraId="32B8DBBD" w14:textId="78D2A1B9" w:rsidR="00172739" w:rsidRDefault="00172739" w:rsidP="00D77772"/>
    <w:p w14:paraId="43931BA9" w14:textId="7D98FA22" w:rsidR="00172739" w:rsidRDefault="00172739" w:rsidP="00D77772"/>
    <w:p w14:paraId="70C0DF16" w14:textId="323B4F32" w:rsidR="00172739" w:rsidRDefault="00172739" w:rsidP="00D77772"/>
    <w:p w14:paraId="285A02EA" w14:textId="202E8501" w:rsidR="00172739" w:rsidRDefault="00172739" w:rsidP="00D77772"/>
    <w:p w14:paraId="33B14178" w14:textId="322964B9" w:rsidR="00172739" w:rsidRDefault="00172739" w:rsidP="00D77772"/>
    <w:p w14:paraId="7909D5A9" w14:textId="0956A70A" w:rsidR="00172739" w:rsidRDefault="00172739" w:rsidP="00D77772"/>
    <w:p w14:paraId="5C52DACF" w14:textId="71A12F88" w:rsidR="00172739" w:rsidRDefault="00172739" w:rsidP="00D77772"/>
    <w:p w14:paraId="4FA969AB" w14:textId="3147A94D" w:rsidR="00172739" w:rsidRDefault="00172739" w:rsidP="00D77772"/>
    <w:p w14:paraId="2536C332" w14:textId="40EB0EEF" w:rsidR="00172739" w:rsidRDefault="00172739" w:rsidP="00D77772"/>
    <w:p w14:paraId="14A8C264" w14:textId="29362875" w:rsidR="00172739" w:rsidRDefault="00172739" w:rsidP="00D77772"/>
    <w:p w14:paraId="1DBAD7D7" w14:textId="23F70396" w:rsidR="00172739" w:rsidRDefault="00172739" w:rsidP="00D77772"/>
    <w:p w14:paraId="565158F9" w14:textId="09CF2D3D" w:rsidR="00172739" w:rsidRDefault="00172739" w:rsidP="00D77772"/>
    <w:p w14:paraId="6C073C66" w14:textId="6CA4FA95" w:rsidR="00172739" w:rsidRDefault="00172739" w:rsidP="00D77772"/>
    <w:p w14:paraId="102E04C4" w14:textId="50799690" w:rsidR="00172739" w:rsidRDefault="00172739" w:rsidP="00D77772"/>
    <w:p w14:paraId="6391F777" w14:textId="71CF724F" w:rsidR="00172739" w:rsidRDefault="00172739" w:rsidP="00D77772"/>
    <w:p w14:paraId="3E6137FC" w14:textId="32AD9EFB" w:rsidR="00172739" w:rsidRDefault="00172739" w:rsidP="00D77772"/>
    <w:p w14:paraId="029073C0" w14:textId="77777777" w:rsidR="00172739" w:rsidRDefault="00172739" w:rsidP="00172739"/>
    <w:p w14:paraId="137F8480" w14:textId="77777777" w:rsidR="00172739" w:rsidRDefault="00172739" w:rsidP="00172739"/>
    <w:p w14:paraId="2457801C" w14:textId="77777777" w:rsidR="00172739" w:rsidRDefault="00172739" w:rsidP="00172739"/>
    <w:p w14:paraId="1A35E03A" w14:textId="1E0AEDF5" w:rsidR="00D77772" w:rsidRPr="00D77772" w:rsidRDefault="00172739" w:rsidP="00172739">
      <w:r>
        <w:t xml:space="preserve">ACC 2015 Core Cardiovascular Training Statement (COCATS 4). </w:t>
      </w:r>
      <w:r>
        <w:rPr>
          <w:i/>
          <w:iCs/>
        </w:rPr>
        <w:t xml:space="preserve">J Am Coll </w:t>
      </w:r>
      <w:proofErr w:type="spellStart"/>
      <w:r>
        <w:rPr>
          <w:i/>
          <w:iCs/>
        </w:rPr>
        <w:t>Cardiol</w:t>
      </w:r>
      <w:proofErr w:type="spellEnd"/>
      <w:r>
        <w:t xml:space="preserve">. </w:t>
      </w:r>
      <w:proofErr w:type="gramStart"/>
      <w:r>
        <w:t>2015;65:1721</w:t>
      </w:r>
      <w:proofErr w:type="gramEnd"/>
      <w:r>
        <w:t>-1906.</w:t>
      </w:r>
    </w:p>
    <w:sectPr w:rsidR="00D77772" w:rsidRPr="00D77772" w:rsidSect="0003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2"/>
    <w:rsid w:val="0003450E"/>
    <w:rsid w:val="000524C6"/>
    <w:rsid w:val="000E2DF7"/>
    <w:rsid w:val="00172739"/>
    <w:rsid w:val="001D0E29"/>
    <w:rsid w:val="001D3B3F"/>
    <w:rsid w:val="00245682"/>
    <w:rsid w:val="002C087E"/>
    <w:rsid w:val="003061A3"/>
    <w:rsid w:val="003374DF"/>
    <w:rsid w:val="003440CC"/>
    <w:rsid w:val="00390384"/>
    <w:rsid w:val="003B61DD"/>
    <w:rsid w:val="003E1586"/>
    <w:rsid w:val="00431A0A"/>
    <w:rsid w:val="004377A6"/>
    <w:rsid w:val="00462447"/>
    <w:rsid w:val="00504A15"/>
    <w:rsid w:val="0054416A"/>
    <w:rsid w:val="0067062F"/>
    <w:rsid w:val="006C59FC"/>
    <w:rsid w:val="007B042F"/>
    <w:rsid w:val="007F770B"/>
    <w:rsid w:val="00873DAC"/>
    <w:rsid w:val="009637D3"/>
    <w:rsid w:val="009A5E4E"/>
    <w:rsid w:val="009E57A4"/>
    <w:rsid w:val="009F7050"/>
    <w:rsid w:val="00A05748"/>
    <w:rsid w:val="00AC4D95"/>
    <w:rsid w:val="00BD7B92"/>
    <w:rsid w:val="00C22F8D"/>
    <w:rsid w:val="00D6273D"/>
    <w:rsid w:val="00D77772"/>
    <w:rsid w:val="00D958E1"/>
    <w:rsid w:val="00DB0647"/>
    <w:rsid w:val="00DB70ED"/>
    <w:rsid w:val="00E44436"/>
    <w:rsid w:val="00E63ECA"/>
    <w:rsid w:val="00E82245"/>
    <w:rsid w:val="00EC6802"/>
    <w:rsid w:val="00EE6C30"/>
    <w:rsid w:val="00F453C0"/>
    <w:rsid w:val="00F66744"/>
    <w:rsid w:val="00F9076F"/>
    <w:rsid w:val="00FB359D"/>
    <w:rsid w:val="00F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8AEA"/>
  <w15:chartTrackingRefBased/>
  <w15:docId w15:val="{26B21ADF-4FB6-524D-B6C2-D154347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4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4D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Parul</dc:creator>
  <cp:keywords/>
  <dc:description/>
  <cp:lastModifiedBy>Gandhi, Parul</cp:lastModifiedBy>
  <cp:revision>2</cp:revision>
  <dcterms:created xsi:type="dcterms:W3CDTF">2020-09-09T15:16:00Z</dcterms:created>
  <dcterms:modified xsi:type="dcterms:W3CDTF">2020-09-09T15:16:00Z</dcterms:modified>
</cp:coreProperties>
</file>